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2748"/>
      </w:tblGrid>
      <w:tr w:rsidR="00BF5F37" w:rsidRPr="00842363" w:rsidTr="00CE0C57">
        <w:trPr>
          <w:trHeight w:val="425"/>
        </w:trPr>
        <w:tc>
          <w:tcPr>
            <w:tcW w:w="12748" w:type="dxa"/>
            <w:hideMark/>
          </w:tcPr>
          <w:p w:rsidR="00BF5F37" w:rsidRPr="0070297D" w:rsidRDefault="00BF5F37" w:rsidP="00835025">
            <w:pPr>
              <w:jc w:val="both"/>
            </w:pPr>
            <w:r w:rsidRPr="0070297D">
              <w:t xml:space="preserve"> </w:t>
            </w:r>
          </w:p>
          <w:p w:rsidR="00CC369E" w:rsidRPr="0070297D" w:rsidRDefault="00CC369E" w:rsidP="00CC369E">
            <w:pPr>
              <w:jc w:val="both"/>
              <w:rPr>
                <w:b/>
              </w:rPr>
            </w:pPr>
            <w:r w:rsidRPr="0070297D">
              <w:rPr>
                <w:b/>
              </w:rPr>
              <w:t xml:space="preserve">Balfron Learning Community Priority </w:t>
            </w:r>
          </w:p>
          <w:p w:rsidR="00CC369E" w:rsidRPr="0070297D" w:rsidRDefault="00CC369E" w:rsidP="00CC369E">
            <w:pPr>
              <w:jc w:val="both"/>
            </w:pPr>
            <w:r w:rsidRPr="0070297D">
              <w:t>Nursery-Primary-High School</w:t>
            </w:r>
          </w:p>
          <w:p w:rsidR="00CC369E" w:rsidRPr="0070297D" w:rsidRDefault="00CC369E" w:rsidP="00CC369E">
            <w:pPr>
              <w:jc w:val="both"/>
            </w:pPr>
          </w:p>
          <w:p w:rsidR="00BF5F37" w:rsidRPr="0070297D" w:rsidRDefault="00CC369E" w:rsidP="00CC369E">
            <w:pPr>
              <w:jc w:val="both"/>
            </w:pPr>
            <w:r w:rsidRPr="0070297D">
              <w:t>To develop and assessment protocol and develop the skills and confidence of teachers in moderating and assessing a level from early to third level Numeracy across all schools in the Learning Community.</w:t>
            </w:r>
          </w:p>
          <w:p w:rsidR="00CE0C57" w:rsidRPr="0070297D" w:rsidRDefault="00CE0C57" w:rsidP="00CC369E">
            <w:pPr>
              <w:jc w:val="both"/>
            </w:pPr>
          </w:p>
          <w:p w:rsidR="00BF5F37" w:rsidRPr="00D34020" w:rsidRDefault="00BF5F37" w:rsidP="00113A7A">
            <w:pPr>
              <w:jc w:val="both"/>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729"/>
        <w:gridCol w:w="6856"/>
      </w:tblGrid>
      <w:tr w:rsidR="00CE0C57" w:rsidTr="00CE0C57">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0C57" w:rsidRDefault="00CE0C57">
            <w:pPr>
              <w:spacing w:line="256" w:lineRule="auto"/>
              <w:jc w:val="center"/>
              <w:rPr>
                <w:rFonts w:eastAsia="Calibri"/>
                <w:b/>
                <w:sz w:val="12"/>
                <w:szCs w:val="12"/>
              </w:rPr>
            </w:pPr>
          </w:p>
          <w:p w:rsidR="00CE0C57" w:rsidRDefault="00CE0C57">
            <w:pPr>
              <w:spacing w:line="256" w:lineRule="auto"/>
              <w:jc w:val="center"/>
              <w:rPr>
                <w:rFonts w:eastAsia="Calibri"/>
                <w:b/>
                <w:sz w:val="20"/>
                <w:szCs w:val="20"/>
              </w:rPr>
            </w:pPr>
            <w:r>
              <w:rPr>
                <w:rFonts w:eastAsia="Calibri"/>
                <w:b/>
                <w:sz w:val="20"/>
                <w:szCs w:val="20"/>
              </w:rPr>
              <w:t>National Improvement Framework Priorities</w:t>
            </w:r>
          </w:p>
          <w:p w:rsidR="00CE0C57" w:rsidRDefault="00CE0C57">
            <w:pPr>
              <w:spacing w:line="256" w:lineRule="auto"/>
              <w:jc w:val="center"/>
              <w:rPr>
                <w:rFonts w:eastAsia="Calibri"/>
                <w:b/>
                <w:sz w:val="12"/>
                <w:szCs w:val="12"/>
              </w:rPr>
            </w:pPr>
          </w:p>
        </w:tc>
        <w:tc>
          <w:tcPr>
            <w:tcW w:w="2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0C57" w:rsidRDefault="00CE0C57">
            <w:pPr>
              <w:spacing w:line="256" w:lineRule="auto"/>
              <w:jc w:val="center"/>
              <w:rPr>
                <w:rFonts w:eastAsia="Calibri"/>
                <w:b/>
                <w:sz w:val="12"/>
                <w:szCs w:val="12"/>
              </w:rPr>
            </w:pPr>
          </w:p>
          <w:p w:rsidR="00CE0C57" w:rsidRDefault="00CE0C57">
            <w:pPr>
              <w:spacing w:line="256" w:lineRule="auto"/>
              <w:jc w:val="center"/>
              <w:rPr>
                <w:rFonts w:eastAsia="Calibri"/>
                <w:b/>
                <w:sz w:val="20"/>
                <w:szCs w:val="20"/>
              </w:rPr>
            </w:pPr>
            <w:r>
              <w:rPr>
                <w:rFonts w:eastAsia="Calibri"/>
                <w:b/>
                <w:sz w:val="20"/>
                <w:szCs w:val="20"/>
              </w:rPr>
              <w:t>HGIOS 4 &amp; HGIOELC Quality Indicators</w:t>
            </w:r>
          </w:p>
        </w:tc>
        <w:tc>
          <w:tcPr>
            <w:tcW w:w="6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0C57" w:rsidRDefault="00CE0C57">
            <w:pPr>
              <w:spacing w:line="256" w:lineRule="auto"/>
              <w:jc w:val="center"/>
              <w:rPr>
                <w:rFonts w:eastAsia="Calibri"/>
                <w:b/>
                <w:sz w:val="12"/>
                <w:szCs w:val="12"/>
              </w:rPr>
            </w:pPr>
          </w:p>
          <w:p w:rsidR="00CE0C57" w:rsidRDefault="00CE0C57">
            <w:pPr>
              <w:spacing w:line="256" w:lineRule="auto"/>
              <w:jc w:val="center"/>
              <w:rPr>
                <w:rFonts w:eastAsia="Calibri"/>
                <w:b/>
                <w:sz w:val="20"/>
                <w:szCs w:val="20"/>
              </w:rPr>
            </w:pPr>
            <w:r>
              <w:rPr>
                <w:rFonts w:eastAsia="Calibri"/>
                <w:b/>
                <w:sz w:val="20"/>
                <w:szCs w:val="20"/>
              </w:rPr>
              <w:t>Integrated Children’s Services Plan Outcomes</w:t>
            </w:r>
          </w:p>
        </w:tc>
      </w:tr>
      <w:tr w:rsidR="00CE0C57" w:rsidTr="00CE0C57">
        <w:tc>
          <w:tcPr>
            <w:tcW w:w="3168" w:type="dxa"/>
            <w:tcBorders>
              <w:top w:val="single" w:sz="4" w:space="0" w:color="auto"/>
              <w:left w:val="single" w:sz="4" w:space="0" w:color="auto"/>
              <w:bottom w:val="single" w:sz="4" w:space="0" w:color="auto"/>
              <w:right w:val="single" w:sz="4" w:space="0" w:color="auto"/>
            </w:tcBorders>
          </w:tcPr>
          <w:p w:rsidR="00CE0C57" w:rsidRDefault="00CE0C57">
            <w:pPr>
              <w:spacing w:line="256" w:lineRule="auto"/>
              <w:rPr>
                <w:rFonts w:eastAsia="Calibri"/>
                <w:sz w:val="4"/>
                <w:szCs w:val="4"/>
              </w:rPr>
            </w:pPr>
          </w:p>
          <w:p w:rsidR="00CE0C57" w:rsidRPr="00802F9F" w:rsidRDefault="00CE0C57" w:rsidP="00802F9F">
            <w:pPr>
              <w:pStyle w:val="ListParagraph"/>
              <w:spacing w:after="0" w:line="240" w:lineRule="auto"/>
              <w:ind w:left="360"/>
              <w:rPr>
                <w:rFonts w:ascii="Arial" w:hAnsi="Arial" w:cs="Arial"/>
                <w:sz w:val="20"/>
                <w:szCs w:val="20"/>
                <w:highlight w:val="yellow"/>
              </w:rPr>
            </w:pPr>
            <w:r w:rsidRPr="00802F9F">
              <w:rPr>
                <w:rFonts w:ascii="Arial" w:hAnsi="Arial" w:cs="Arial"/>
                <w:sz w:val="20"/>
                <w:szCs w:val="20"/>
                <w:highlight w:val="yellow"/>
              </w:rPr>
              <w:t>Improvement in attainment, particularly in literacy and numeracy.</w:t>
            </w:r>
          </w:p>
          <w:p w:rsidR="00CE0C57" w:rsidRDefault="00CE0C57" w:rsidP="001D5618">
            <w:pPr>
              <w:pStyle w:val="ListParagraph"/>
              <w:numPr>
                <w:ilvl w:val="0"/>
                <w:numId w:val="1"/>
              </w:numPr>
              <w:spacing w:after="0" w:line="240" w:lineRule="auto"/>
              <w:rPr>
                <w:rFonts w:ascii="Arial" w:hAnsi="Arial" w:cs="Arial"/>
                <w:sz w:val="20"/>
                <w:szCs w:val="20"/>
              </w:rPr>
            </w:pPr>
            <w:r>
              <w:rPr>
                <w:rFonts w:ascii="Arial" w:hAnsi="Arial" w:cs="Arial"/>
                <w:sz w:val="20"/>
                <w:szCs w:val="20"/>
              </w:rPr>
              <w:t>Closing the attainment gap between the most and least disadvantaged children.</w:t>
            </w:r>
          </w:p>
          <w:p w:rsidR="00CE0C57" w:rsidRDefault="00CE0C57" w:rsidP="001D5618">
            <w:pPr>
              <w:pStyle w:val="ListParagraph"/>
              <w:numPr>
                <w:ilvl w:val="0"/>
                <w:numId w:val="1"/>
              </w:numPr>
              <w:spacing w:after="0" w:line="240" w:lineRule="auto"/>
              <w:rPr>
                <w:rFonts w:ascii="Arial" w:hAnsi="Arial" w:cs="Arial"/>
                <w:sz w:val="20"/>
                <w:szCs w:val="20"/>
              </w:rPr>
            </w:pPr>
            <w:r>
              <w:rPr>
                <w:rFonts w:ascii="Arial" w:hAnsi="Arial" w:cs="Arial"/>
                <w:sz w:val="20"/>
                <w:szCs w:val="20"/>
              </w:rPr>
              <w:t>Improvement in children and young people’s health and wellbeing.</w:t>
            </w:r>
          </w:p>
          <w:p w:rsidR="00CE0C57" w:rsidRDefault="00CE0C57" w:rsidP="001D5618">
            <w:pPr>
              <w:pStyle w:val="ListParagraph"/>
              <w:numPr>
                <w:ilvl w:val="0"/>
                <w:numId w:val="1"/>
              </w:numPr>
              <w:spacing w:after="0" w:line="240" w:lineRule="auto"/>
              <w:rPr>
                <w:rFonts w:ascii="Arial" w:hAnsi="Arial" w:cs="Arial"/>
                <w:sz w:val="20"/>
                <w:szCs w:val="20"/>
              </w:rPr>
            </w:pPr>
            <w:r>
              <w:rPr>
                <w:rFonts w:ascii="Arial" w:hAnsi="Arial" w:cs="Arial"/>
                <w:sz w:val="20"/>
                <w:szCs w:val="20"/>
              </w:rPr>
              <w:t>Improvement in employability skills and sustained, positive destinations.</w:t>
            </w:r>
          </w:p>
          <w:p w:rsidR="00CE0C57" w:rsidRDefault="00CE0C57">
            <w:pPr>
              <w:spacing w:line="256" w:lineRule="auto"/>
              <w:rPr>
                <w:rFonts w:eastAsia="Calibri"/>
                <w:sz w:val="20"/>
                <w:szCs w:val="20"/>
              </w:rPr>
            </w:pPr>
          </w:p>
          <w:p w:rsidR="00CE0C57" w:rsidRDefault="00CE0C57">
            <w:pPr>
              <w:spacing w:line="256" w:lineRule="auto"/>
              <w:rPr>
                <w:rFonts w:eastAsia="Calibri"/>
                <w:sz w:val="20"/>
                <w:szCs w:val="20"/>
              </w:rPr>
            </w:pPr>
            <w:r>
              <w:rPr>
                <w:rFonts w:eastAsia="Calibri"/>
                <w:sz w:val="20"/>
                <w:szCs w:val="20"/>
              </w:rPr>
              <w:t>Key drivers of improvement</w:t>
            </w:r>
          </w:p>
          <w:p w:rsidR="00CE0C57" w:rsidRDefault="00CE0C57" w:rsidP="001D5618">
            <w:pPr>
              <w:pStyle w:val="ListParagraph"/>
              <w:numPr>
                <w:ilvl w:val="0"/>
                <w:numId w:val="1"/>
              </w:numPr>
              <w:spacing w:after="0" w:line="240" w:lineRule="auto"/>
              <w:rPr>
                <w:rFonts w:ascii="Arial" w:hAnsi="Arial" w:cs="Arial"/>
                <w:sz w:val="20"/>
                <w:szCs w:val="20"/>
              </w:rPr>
            </w:pPr>
            <w:r>
              <w:rPr>
                <w:rFonts w:ascii="Arial" w:hAnsi="Arial" w:cs="Arial"/>
                <w:sz w:val="20"/>
                <w:szCs w:val="20"/>
              </w:rPr>
              <w:t>School leadership</w:t>
            </w:r>
          </w:p>
          <w:p w:rsidR="00CE0C57" w:rsidRPr="00802F9F" w:rsidRDefault="00CE0C57" w:rsidP="00802F9F">
            <w:pPr>
              <w:pStyle w:val="ListParagraph"/>
              <w:spacing w:after="0" w:line="240" w:lineRule="auto"/>
              <w:ind w:left="360"/>
              <w:rPr>
                <w:rFonts w:ascii="Arial" w:hAnsi="Arial" w:cs="Arial"/>
                <w:sz w:val="20"/>
                <w:szCs w:val="20"/>
                <w:highlight w:val="yellow"/>
              </w:rPr>
            </w:pPr>
            <w:r w:rsidRPr="00802F9F">
              <w:rPr>
                <w:rFonts w:ascii="Arial" w:hAnsi="Arial" w:cs="Arial"/>
                <w:sz w:val="20"/>
                <w:szCs w:val="20"/>
                <w:highlight w:val="yellow"/>
              </w:rPr>
              <w:t>Teacher professionalism</w:t>
            </w:r>
          </w:p>
          <w:p w:rsidR="00CE0C57" w:rsidRDefault="00CE0C57" w:rsidP="001D5618">
            <w:pPr>
              <w:pStyle w:val="ListParagraph"/>
              <w:numPr>
                <w:ilvl w:val="0"/>
                <w:numId w:val="1"/>
              </w:numPr>
              <w:spacing w:after="0" w:line="240" w:lineRule="auto"/>
              <w:rPr>
                <w:rFonts w:ascii="Arial" w:hAnsi="Arial" w:cs="Arial"/>
                <w:sz w:val="20"/>
                <w:szCs w:val="20"/>
              </w:rPr>
            </w:pPr>
            <w:r>
              <w:rPr>
                <w:rFonts w:ascii="Arial" w:hAnsi="Arial" w:cs="Arial"/>
                <w:sz w:val="20"/>
                <w:szCs w:val="20"/>
              </w:rPr>
              <w:t>Parental engagement</w:t>
            </w:r>
          </w:p>
          <w:p w:rsidR="00CE0C57" w:rsidRPr="00802F9F" w:rsidRDefault="00CE0C57" w:rsidP="00802F9F">
            <w:pPr>
              <w:pStyle w:val="ListParagraph"/>
              <w:spacing w:after="0" w:line="240" w:lineRule="auto"/>
              <w:ind w:left="360"/>
              <w:rPr>
                <w:rFonts w:ascii="Arial" w:hAnsi="Arial" w:cs="Arial"/>
                <w:sz w:val="20"/>
                <w:szCs w:val="20"/>
                <w:highlight w:val="yellow"/>
              </w:rPr>
            </w:pPr>
            <w:r w:rsidRPr="00802F9F">
              <w:rPr>
                <w:rFonts w:ascii="Arial" w:hAnsi="Arial" w:cs="Arial"/>
                <w:sz w:val="20"/>
                <w:szCs w:val="20"/>
                <w:highlight w:val="yellow"/>
              </w:rPr>
              <w:t>Assessment of children’s progress</w:t>
            </w:r>
          </w:p>
          <w:p w:rsidR="00CE0C57" w:rsidRDefault="00CE0C57" w:rsidP="001D5618">
            <w:pPr>
              <w:pStyle w:val="ListParagraph"/>
              <w:numPr>
                <w:ilvl w:val="0"/>
                <w:numId w:val="1"/>
              </w:numPr>
              <w:spacing w:after="0" w:line="240" w:lineRule="auto"/>
              <w:rPr>
                <w:rFonts w:ascii="Arial" w:hAnsi="Arial" w:cs="Arial"/>
                <w:sz w:val="20"/>
                <w:szCs w:val="20"/>
              </w:rPr>
            </w:pPr>
            <w:r>
              <w:rPr>
                <w:rFonts w:ascii="Arial" w:hAnsi="Arial" w:cs="Arial"/>
                <w:sz w:val="20"/>
                <w:szCs w:val="20"/>
              </w:rPr>
              <w:t>School improvement</w:t>
            </w:r>
          </w:p>
          <w:p w:rsidR="00CE0C57" w:rsidRDefault="00CE0C57" w:rsidP="001D5618">
            <w:pPr>
              <w:pStyle w:val="ListParagraph"/>
              <w:numPr>
                <w:ilvl w:val="0"/>
                <w:numId w:val="1"/>
              </w:numPr>
              <w:spacing w:after="0" w:line="240" w:lineRule="auto"/>
              <w:rPr>
                <w:rFonts w:ascii="Arial" w:hAnsi="Arial" w:cs="Arial"/>
                <w:sz w:val="20"/>
                <w:szCs w:val="20"/>
              </w:rPr>
            </w:pPr>
            <w:r w:rsidRPr="00802F9F">
              <w:rPr>
                <w:rFonts w:ascii="Arial" w:hAnsi="Arial" w:cs="Arial"/>
                <w:sz w:val="20"/>
                <w:szCs w:val="20"/>
                <w:highlight w:val="yellow"/>
              </w:rPr>
              <w:t>Performance information</w:t>
            </w:r>
          </w:p>
        </w:tc>
        <w:tc>
          <w:tcPr>
            <w:tcW w:w="2729" w:type="dxa"/>
            <w:tcBorders>
              <w:top w:val="single" w:sz="4" w:space="0" w:color="auto"/>
              <w:left w:val="single" w:sz="4" w:space="0" w:color="auto"/>
              <w:bottom w:val="single" w:sz="4" w:space="0" w:color="auto"/>
              <w:right w:val="single" w:sz="4" w:space="0" w:color="auto"/>
            </w:tcBorders>
          </w:tcPr>
          <w:p w:rsidR="00CE0C57" w:rsidRDefault="00CE0C57">
            <w:pPr>
              <w:spacing w:line="256" w:lineRule="auto"/>
              <w:rPr>
                <w:rFonts w:eastAsia="Calibri"/>
                <w:sz w:val="4"/>
                <w:szCs w:val="4"/>
              </w:rPr>
            </w:pPr>
          </w:p>
          <w:p w:rsidR="00CE0C57" w:rsidRDefault="00CE0C57">
            <w:pPr>
              <w:spacing w:line="256" w:lineRule="auto"/>
              <w:rPr>
                <w:rFonts w:eastAsia="Calibri"/>
                <w:sz w:val="16"/>
                <w:szCs w:val="16"/>
              </w:rPr>
            </w:pPr>
            <w:r w:rsidRPr="00802F9F">
              <w:rPr>
                <w:rFonts w:eastAsia="Calibri"/>
                <w:sz w:val="16"/>
                <w:szCs w:val="16"/>
                <w:highlight w:val="yellow"/>
              </w:rPr>
              <w:t>1.1 Self-evaluation for self-improvement</w:t>
            </w:r>
          </w:p>
          <w:p w:rsidR="00CE0C57" w:rsidRDefault="00CE0C57">
            <w:pPr>
              <w:spacing w:line="256" w:lineRule="auto"/>
              <w:rPr>
                <w:rFonts w:eastAsia="Calibri"/>
                <w:sz w:val="16"/>
                <w:szCs w:val="16"/>
              </w:rPr>
            </w:pPr>
            <w:r>
              <w:rPr>
                <w:rFonts w:eastAsia="Calibri"/>
                <w:sz w:val="16"/>
                <w:szCs w:val="16"/>
              </w:rPr>
              <w:t>1.2 Leadership for learning</w:t>
            </w:r>
          </w:p>
          <w:p w:rsidR="00CE0C57" w:rsidRDefault="00CE0C57">
            <w:pPr>
              <w:spacing w:line="256" w:lineRule="auto"/>
              <w:rPr>
                <w:rFonts w:eastAsia="Calibri"/>
                <w:sz w:val="16"/>
                <w:szCs w:val="16"/>
              </w:rPr>
            </w:pPr>
            <w:r>
              <w:rPr>
                <w:rFonts w:eastAsia="Calibri"/>
                <w:sz w:val="16"/>
                <w:szCs w:val="16"/>
              </w:rPr>
              <w:t>1.3 Leadership of change</w:t>
            </w:r>
          </w:p>
          <w:p w:rsidR="00CE0C57" w:rsidRDefault="00CE0C57">
            <w:pPr>
              <w:spacing w:line="256" w:lineRule="auto"/>
              <w:rPr>
                <w:rFonts w:eastAsia="Calibri"/>
                <w:sz w:val="16"/>
                <w:szCs w:val="16"/>
              </w:rPr>
            </w:pPr>
            <w:r>
              <w:rPr>
                <w:rFonts w:eastAsia="Calibri"/>
                <w:sz w:val="16"/>
                <w:szCs w:val="16"/>
              </w:rPr>
              <w:t>1.4 Leadership and management of staff/ practitioners</w:t>
            </w:r>
          </w:p>
          <w:p w:rsidR="00CE0C57" w:rsidRDefault="00CE0C57">
            <w:pPr>
              <w:spacing w:line="256" w:lineRule="auto"/>
              <w:rPr>
                <w:rFonts w:eastAsia="Calibri"/>
                <w:sz w:val="16"/>
                <w:szCs w:val="16"/>
              </w:rPr>
            </w:pPr>
            <w:r>
              <w:rPr>
                <w:rFonts w:eastAsia="Calibri"/>
                <w:sz w:val="16"/>
                <w:szCs w:val="16"/>
              </w:rPr>
              <w:t>1.5 Management of resources to promote equity</w:t>
            </w:r>
          </w:p>
          <w:p w:rsidR="00CE0C57" w:rsidRDefault="00CE0C57">
            <w:pPr>
              <w:spacing w:line="256" w:lineRule="auto"/>
              <w:rPr>
                <w:rFonts w:eastAsia="Calibri"/>
                <w:sz w:val="16"/>
                <w:szCs w:val="16"/>
              </w:rPr>
            </w:pPr>
            <w:r>
              <w:rPr>
                <w:rFonts w:eastAsia="Calibri"/>
                <w:sz w:val="16"/>
                <w:szCs w:val="16"/>
              </w:rPr>
              <w:t>2.1 Safeguarding and child protection</w:t>
            </w:r>
          </w:p>
          <w:p w:rsidR="00CE0C57" w:rsidRDefault="00CE0C57">
            <w:pPr>
              <w:spacing w:line="256" w:lineRule="auto"/>
              <w:rPr>
                <w:rFonts w:eastAsia="Calibri"/>
                <w:sz w:val="16"/>
                <w:szCs w:val="16"/>
              </w:rPr>
            </w:pPr>
            <w:r>
              <w:rPr>
                <w:rFonts w:eastAsia="Calibri"/>
                <w:sz w:val="16"/>
                <w:szCs w:val="16"/>
              </w:rPr>
              <w:t>2.2 Curriculum</w:t>
            </w:r>
          </w:p>
          <w:p w:rsidR="00CE0C57" w:rsidRDefault="00CE0C57">
            <w:pPr>
              <w:spacing w:line="256" w:lineRule="auto"/>
              <w:rPr>
                <w:rFonts w:eastAsia="Calibri"/>
                <w:sz w:val="16"/>
                <w:szCs w:val="16"/>
              </w:rPr>
            </w:pPr>
            <w:r w:rsidRPr="00802F9F">
              <w:rPr>
                <w:rFonts w:eastAsia="Calibri"/>
                <w:sz w:val="16"/>
                <w:szCs w:val="16"/>
                <w:highlight w:val="yellow"/>
              </w:rPr>
              <w:t>2.3 Learning teaching and assessment</w:t>
            </w:r>
          </w:p>
          <w:p w:rsidR="00CE0C57" w:rsidRDefault="00CE0C57">
            <w:pPr>
              <w:spacing w:line="256" w:lineRule="auto"/>
              <w:rPr>
                <w:rFonts w:eastAsia="Calibri"/>
                <w:sz w:val="16"/>
                <w:szCs w:val="16"/>
              </w:rPr>
            </w:pPr>
            <w:r>
              <w:rPr>
                <w:rFonts w:eastAsia="Calibri"/>
                <w:sz w:val="16"/>
                <w:szCs w:val="16"/>
              </w:rPr>
              <w:t>2.4 Personalised support</w:t>
            </w:r>
          </w:p>
          <w:p w:rsidR="00CE0C57" w:rsidRDefault="00CE0C57">
            <w:pPr>
              <w:spacing w:line="256" w:lineRule="auto"/>
              <w:rPr>
                <w:rFonts w:eastAsia="Calibri"/>
                <w:sz w:val="16"/>
                <w:szCs w:val="16"/>
              </w:rPr>
            </w:pPr>
            <w:r>
              <w:rPr>
                <w:rFonts w:eastAsia="Calibri"/>
                <w:sz w:val="16"/>
                <w:szCs w:val="16"/>
              </w:rPr>
              <w:t>2.5 Family learning</w:t>
            </w:r>
          </w:p>
          <w:p w:rsidR="00CE0C57" w:rsidRDefault="00CE0C57">
            <w:pPr>
              <w:spacing w:line="256" w:lineRule="auto"/>
              <w:rPr>
                <w:rFonts w:eastAsia="Calibri"/>
                <w:sz w:val="16"/>
                <w:szCs w:val="16"/>
              </w:rPr>
            </w:pPr>
            <w:r>
              <w:rPr>
                <w:rFonts w:eastAsia="Calibri"/>
                <w:sz w:val="16"/>
                <w:szCs w:val="16"/>
              </w:rPr>
              <w:t>2.6 Transitions</w:t>
            </w:r>
          </w:p>
          <w:p w:rsidR="00CE0C57" w:rsidRDefault="00CE0C57">
            <w:pPr>
              <w:spacing w:line="256" w:lineRule="auto"/>
              <w:rPr>
                <w:rFonts w:eastAsia="Calibri"/>
                <w:sz w:val="16"/>
                <w:szCs w:val="16"/>
              </w:rPr>
            </w:pPr>
            <w:r>
              <w:rPr>
                <w:rFonts w:eastAsia="Calibri"/>
                <w:sz w:val="16"/>
                <w:szCs w:val="16"/>
              </w:rPr>
              <w:t>2.7 Partnerships</w:t>
            </w:r>
          </w:p>
          <w:p w:rsidR="00CE0C57" w:rsidRDefault="00CE0C57">
            <w:pPr>
              <w:spacing w:line="256" w:lineRule="auto"/>
              <w:rPr>
                <w:rFonts w:eastAsia="Calibri"/>
                <w:sz w:val="16"/>
                <w:szCs w:val="16"/>
              </w:rPr>
            </w:pPr>
            <w:r>
              <w:rPr>
                <w:rFonts w:eastAsia="Calibri"/>
                <w:sz w:val="16"/>
                <w:szCs w:val="16"/>
              </w:rPr>
              <w:t>3.1 Improving/ ensuring wellbeing, equality and inclusion</w:t>
            </w:r>
          </w:p>
          <w:p w:rsidR="00CE0C57" w:rsidRDefault="00CE0C57">
            <w:pPr>
              <w:spacing w:line="256" w:lineRule="auto"/>
              <w:rPr>
                <w:rFonts w:eastAsia="Calibri"/>
                <w:b/>
                <w:sz w:val="16"/>
                <w:szCs w:val="16"/>
              </w:rPr>
            </w:pPr>
          </w:p>
          <w:p w:rsidR="00CE0C57" w:rsidRDefault="00CE0C57">
            <w:pPr>
              <w:spacing w:line="256" w:lineRule="auto"/>
              <w:rPr>
                <w:rFonts w:eastAsia="Calibri"/>
                <w:i/>
                <w:sz w:val="16"/>
                <w:szCs w:val="16"/>
              </w:rPr>
            </w:pPr>
            <w:r>
              <w:rPr>
                <w:rFonts w:eastAsia="Calibri"/>
                <w:i/>
                <w:sz w:val="16"/>
                <w:szCs w:val="16"/>
              </w:rPr>
              <w:t>Specific to HGIOS 4</w:t>
            </w:r>
          </w:p>
          <w:p w:rsidR="00CE0C57" w:rsidRDefault="00CE0C57">
            <w:pPr>
              <w:spacing w:line="256" w:lineRule="auto"/>
              <w:rPr>
                <w:rFonts w:eastAsia="Calibri"/>
                <w:sz w:val="16"/>
                <w:szCs w:val="16"/>
              </w:rPr>
            </w:pPr>
            <w:r>
              <w:rPr>
                <w:rFonts w:eastAsia="Calibri"/>
                <w:sz w:val="16"/>
                <w:szCs w:val="16"/>
              </w:rPr>
              <w:t xml:space="preserve">3.2 </w:t>
            </w:r>
            <w:r w:rsidRPr="00802F9F">
              <w:rPr>
                <w:rFonts w:eastAsia="Calibri"/>
                <w:sz w:val="16"/>
                <w:szCs w:val="16"/>
                <w:highlight w:val="yellow"/>
              </w:rPr>
              <w:t>Raising attainment and achievement</w:t>
            </w:r>
          </w:p>
          <w:p w:rsidR="00CE0C57" w:rsidRDefault="00CE0C57">
            <w:pPr>
              <w:spacing w:line="256" w:lineRule="auto"/>
              <w:rPr>
                <w:rFonts w:eastAsia="Calibri"/>
                <w:sz w:val="16"/>
                <w:szCs w:val="16"/>
              </w:rPr>
            </w:pPr>
            <w:r>
              <w:rPr>
                <w:rFonts w:eastAsia="Calibri"/>
                <w:sz w:val="16"/>
                <w:szCs w:val="16"/>
              </w:rPr>
              <w:t>3.3 Increasing creativity and employability</w:t>
            </w:r>
          </w:p>
          <w:p w:rsidR="00CE0C57" w:rsidRDefault="00CE0C57">
            <w:pPr>
              <w:spacing w:line="256" w:lineRule="auto"/>
              <w:rPr>
                <w:rFonts w:eastAsia="Calibri"/>
                <w:sz w:val="8"/>
                <w:szCs w:val="8"/>
              </w:rPr>
            </w:pPr>
          </w:p>
          <w:p w:rsidR="00CE0C57" w:rsidRDefault="00CE0C57">
            <w:pPr>
              <w:pStyle w:val="Default"/>
              <w:spacing w:line="256" w:lineRule="auto"/>
              <w:rPr>
                <w:i/>
                <w:sz w:val="16"/>
                <w:szCs w:val="16"/>
              </w:rPr>
            </w:pPr>
            <w:r>
              <w:rPr>
                <w:i/>
                <w:sz w:val="16"/>
                <w:szCs w:val="16"/>
              </w:rPr>
              <w:t>Specific to HGIOELC</w:t>
            </w:r>
          </w:p>
          <w:p w:rsidR="00CE0C57" w:rsidRDefault="00CE0C57">
            <w:pPr>
              <w:pStyle w:val="Default"/>
              <w:spacing w:line="256" w:lineRule="auto"/>
              <w:rPr>
                <w:sz w:val="16"/>
                <w:szCs w:val="16"/>
              </w:rPr>
            </w:pPr>
            <w:r>
              <w:rPr>
                <w:sz w:val="16"/>
                <w:szCs w:val="16"/>
              </w:rPr>
              <w:t xml:space="preserve">3.2 Securing children’s progress </w:t>
            </w:r>
          </w:p>
          <w:p w:rsidR="00CE0C57" w:rsidRDefault="00CE0C57">
            <w:pPr>
              <w:spacing w:line="256" w:lineRule="auto"/>
              <w:rPr>
                <w:rFonts w:eastAsia="Calibri"/>
                <w:sz w:val="16"/>
                <w:szCs w:val="16"/>
              </w:rPr>
            </w:pPr>
            <w:r>
              <w:rPr>
                <w:rFonts w:eastAsia="Calibri"/>
                <w:sz w:val="16"/>
                <w:szCs w:val="16"/>
              </w:rPr>
              <w:t>3.3 Developing creativity and skills for life and learning</w:t>
            </w:r>
          </w:p>
          <w:p w:rsidR="00CE0C57" w:rsidRDefault="00CE0C57">
            <w:pPr>
              <w:spacing w:line="256" w:lineRule="auto"/>
              <w:rPr>
                <w:rFonts w:eastAsia="Calibri"/>
                <w:sz w:val="10"/>
                <w:szCs w:val="10"/>
              </w:rPr>
            </w:pPr>
          </w:p>
        </w:tc>
        <w:tc>
          <w:tcPr>
            <w:tcW w:w="6856" w:type="dxa"/>
            <w:tcBorders>
              <w:top w:val="single" w:sz="4" w:space="0" w:color="auto"/>
              <w:left w:val="single" w:sz="4" w:space="0" w:color="auto"/>
              <w:bottom w:val="single" w:sz="4" w:space="0" w:color="auto"/>
              <w:right w:val="single" w:sz="4" w:space="0" w:color="auto"/>
            </w:tcBorders>
          </w:tcPr>
          <w:p w:rsidR="00CE0C57" w:rsidRDefault="00CE0C57">
            <w:pPr>
              <w:pStyle w:val="ListParagraph"/>
              <w:ind w:left="360"/>
              <w:rPr>
                <w:rFonts w:ascii="Arial" w:hAnsi="Arial" w:cs="Arial"/>
                <w:sz w:val="4"/>
                <w:szCs w:val="4"/>
              </w:rPr>
            </w:pPr>
          </w:p>
          <w:p w:rsidR="00CE0C57" w:rsidRDefault="00CE0C57" w:rsidP="001D5618">
            <w:pPr>
              <w:pStyle w:val="ListParagraph"/>
              <w:numPr>
                <w:ilvl w:val="0"/>
                <w:numId w:val="2"/>
              </w:numPr>
              <w:spacing w:after="0" w:line="240" w:lineRule="auto"/>
              <w:rPr>
                <w:rFonts w:ascii="Arial" w:hAnsi="Arial" w:cs="Arial"/>
                <w:sz w:val="20"/>
                <w:szCs w:val="20"/>
              </w:rPr>
            </w:pPr>
            <w:r>
              <w:rPr>
                <w:rFonts w:ascii="Arial" w:hAnsi="Arial" w:cs="Arial"/>
                <w:sz w:val="20"/>
                <w:szCs w:val="20"/>
              </w:rPr>
              <w:t>All children reach appropriate development and social milestones through improved support in early years.</w:t>
            </w:r>
          </w:p>
          <w:p w:rsidR="00CE0C57" w:rsidRDefault="00CE0C57" w:rsidP="001D5618">
            <w:pPr>
              <w:pStyle w:val="ListParagraph"/>
              <w:numPr>
                <w:ilvl w:val="0"/>
                <w:numId w:val="2"/>
              </w:numPr>
              <w:spacing w:after="0" w:line="240" w:lineRule="auto"/>
              <w:rPr>
                <w:rFonts w:ascii="Arial" w:hAnsi="Arial" w:cs="Arial"/>
                <w:sz w:val="20"/>
                <w:szCs w:val="20"/>
              </w:rPr>
            </w:pPr>
            <w:r>
              <w:rPr>
                <w:rFonts w:ascii="Arial" w:hAnsi="Arial" w:cs="Arial"/>
                <w:sz w:val="20"/>
                <w:szCs w:val="20"/>
              </w:rPr>
              <w:t>Support for disadvantaged and vulnerable children, young people and families is improved.</w:t>
            </w:r>
          </w:p>
          <w:p w:rsidR="00CE0C57" w:rsidRDefault="00CE0C57" w:rsidP="001D5618">
            <w:pPr>
              <w:pStyle w:val="ListParagraph"/>
              <w:numPr>
                <w:ilvl w:val="0"/>
                <w:numId w:val="2"/>
              </w:numPr>
              <w:spacing w:after="0" w:line="240" w:lineRule="auto"/>
              <w:rPr>
                <w:rFonts w:ascii="Arial" w:hAnsi="Arial" w:cs="Arial"/>
                <w:sz w:val="20"/>
                <w:szCs w:val="20"/>
              </w:rPr>
            </w:pPr>
            <w:r>
              <w:rPr>
                <w:rFonts w:ascii="Arial" w:hAnsi="Arial" w:cs="Arial"/>
                <w:sz w:val="20"/>
                <w:szCs w:val="20"/>
              </w:rPr>
              <w:t>Health and wellbeing outcomes are improved for children and young people.</w:t>
            </w:r>
          </w:p>
          <w:p w:rsidR="00CE0C57" w:rsidRDefault="00CE0C57" w:rsidP="001D5618">
            <w:pPr>
              <w:pStyle w:val="ListParagraph"/>
              <w:numPr>
                <w:ilvl w:val="0"/>
                <w:numId w:val="2"/>
              </w:numPr>
              <w:spacing w:after="0" w:line="240" w:lineRule="auto"/>
              <w:rPr>
                <w:rFonts w:ascii="Arial" w:hAnsi="Arial" w:cs="Arial"/>
                <w:sz w:val="20"/>
                <w:szCs w:val="20"/>
              </w:rPr>
            </w:pPr>
            <w:r w:rsidRPr="00802F9F">
              <w:rPr>
                <w:rFonts w:ascii="Arial" w:hAnsi="Arial" w:cs="Arial"/>
                <w:sz w:val="20"/>
                <w:szCs w:val="20"/>
                <w:highlight w:val="yellow"/>
              </w:rPr>
              <w:t>Raised attainment for all young people leading to positive destinations</w:t>
            </w:r>
            <w:r>
              <w:rPr>
                <w:rFonts w:ascii="Arial" w:hAnsi="Arial" w:cs="Arial"/>
                <w:sz w:val="20"/>
                <w:szCs w:val="20"/>
              </w:rPr>
              <w:t>.</w:t>
            </w:r>
          </w:p>
          <w:p w:rsidR="00CE0C57" w:rsidRDefault="00CE0C57">
            <w:pPr>
              <w:spacing w:line="256" w:lineRule="auto"/>
              <w:rPr>
                <w:rFonts w:eastAsia="Calibri"/>
                <w:sz w:val="20"/>
                <w:szCs w:val="20"/>
              </w:rPr>
            </w:pPr>
          </w:p>
        </w:tc>
      </w:tr>
    </w:tbl>
    <w:tbl>
      <w:tblPr>
        <w:tblStyle w:val="TableGrid"/>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550"/>
        <w:gridCol w:w="11198"/>
      </w:tblGrid>
      <w:tr w:rsidR="00BF5F37" w:rsidRPr="00842363" w:rsidTr="00CE0C57">
        <w:tc>
          <w:tcPr>
            <w:tcW w:w="1550" w:type="dxa"/>
          </w:tcPr>
          <w:p w:rsidR="00BF5F37" w:rsidRPr="0070297D" w:rsidRDefault="00BF5F37" w:rsidP="00835025">
            <w:pPr>
              <w:jc w:val="both"/>
            </w:pPr>
            <w:r w:rsidRPr="0070297D">
              <w:lastRenderedPageBreak/>
              <w:t>Progress:</w:t>
            </w:r>
          </w:p>
        </w:tc>
        <w:tc>
          <w:tcPr>
            <w:tcW w:w="11198" w:type="dxa"/>
          </w:tcPr>
          <w:p w:rsidR="00BF5F37" w:rsidRPr="0070297D" w:rsidRDefault="00BF5F37" w:rsidP="00835025">
            <w:pPr>
              <w:jc w:val="both"/>
            </w:pPr>
          </w:p>
          <w:p w:rsidR="00BF5F37" w:rsidRPr="0070297D" w:rsidRDefault="00BF5F37" w:rsidP="00835025">
            <w:pPr>
              <w:jc w:val="both"/>
            </w:pPr>
          </w:p>
          <w:p w:rsidR="00BF5F37" w:rsidRPr="0070297D" w:rsidRDefault="00BF5F37" w:rsidP="00835025">
            <w:pPr>
              <w:jc w:val="both"/>
            </w:pPr>
          </w:p>
          <w:p w:rsidR="007B36E0" w:rsidRPr="0070297D" w:rsidRDefault="007B36E0" w:rsidP="007B36E0">
            <w:pPr>
              <w:jc w:val="both"/>
            </w:pPr>
            <w:r w:rsidRPr="0070297D">
              <w:t xml:space="preserve">A lead teacher was allocated from each school to participate in a moderation panning group. The lead member attended all meetings throughout the year and fed back to staff regularly. The focus of the meetings was on developing a model for assessment and moderation in Numeracy and Mathematics at ‘Learning Community level.’ Throughout this process, another small group of head teachers were in a QAMSO group, devising a model for moderation. Following on from the local authority level work, it was decided that all staff in the learning community would be invited to a ‘coaching and mentoring for effective moderation’ workshop at Killearn Primary School. This session was led by Sean Nash. The workshop leader shared the GROW model of moderation. It was subsequently agreed to use this model for moderation from Term 4 onwards and into session 2017-2018. Following on from this, the lead group member attended a moderation meeting at Balfron High School with other learning community representatives to carry out Numeracy Moderation across Early to Third Level using the new formats devised together with the GROW model. The lead member gathered a bank of evidence for 2 learners and shared this at a learning community meeting. The lead member also took part in moderating numeracy and maths work from other schools. </w:t>
            </w:r>
          </w:p>
          <w:p w:rsidR="00BF5F37" w:rsidRPr="0070297D" w:rsidRDefault="00BF5F37" w:rsidP="00835025">
            <w:pPr>
              <w:jc w:val="both"/>
            </w:pPr>
          </w:p>
          <w:p w:rsidR="00BF5F37" w:rsidRPr="0070297D" w:rsidRDefault="00BF5F37" w:rsidP="00835025">
            <w:pPr>
              <w:jc w:val="both"/>
            </w:pPr>
          </w:p>
          <w:p w:rsidR="00BF5F37" w:rsidRPr="0070297D" w:rsidRDefault="00BF5F37" w:rsidP="00835025">
            <w:pPr>
              <w:jc w:val="both"/>
            </w:pPr>
          </w:p>
          <w:p w:rsidR="00BF5F37" w:rsidRPr="0070297D" w:rsidRDefault="00BF5F37" w:rsidP="00835025">
            <w:pPr>
              <w:jc w:val="both"/>
            </w:pPr>
          </w:p>
          <w:p w:rsidR="00BF5F37" w:rsidRPr="0070297D" w:rsidRDefault="00BF5F37" w:rsidP="00835025">
            <w:pPr>
              <w:jc w:val="both"/>
            </w:pPr>
          </w:p>
          <w:p w:rsidR="00BF5F37" w:rsidRPr="0070297D" w:rsidRDefault="00BF5F37" w:rsidP="00835025">
            <w:pPr>
              <w:jc w:val="both"/>
            </w:pPr>
          </w:p>
        </w:tc>
      </w:tr>
      <w:tr w:rsidR="00BF5F37" w:rsidRPr="00842363" w:rsidTr="00CE0C57">
        <w:tc>
          <w:tcPr>
            <w:tcW w:w="1550" w:type="dxa"/>
          </w:tcPr>
          <w:p w:rsidR="00BF5F37" w:rsidRPr="0070297D" w:rsidRDefault="00BF5F37" w:rsidP="00835025">
            <w:pPr>
              <w:jc w:val="both"/>
            </w:pPr>
            <w:r w:rsidRPr="0070297D">
              <w:t>Impact:</w:t>
            </w:r>
          </w:p>
        </w:tc>
        <w:tc>
          <w:tcPr>
            <w:tcW w:w="11198" w:type="dxa"/>
          </w:tcPr>
          <w:p w:rsidR="00BF5F37" w:rsidRPr="0070297D" w:rsidRDefault="00BF5F37" w:rsidP="00835025">
            <w:pPr>
              <w:jc w:val="both"/>
            </w:pPr>
          </w:p>
          <w:p w:rsidR="007B36E0" w:rsidRPr="0070297D" w:rsidRDefault="007B36E0" w:rsidP="007B36E0">
            <w:pPr>
              <w:pStyle w:val="ListParagraph"/>
              <w:numPr>
                <w:ilvl w:val="0"/>
                <w:numId w:val="4"/>
              </w:numPr>
              <w:spacing w:line="240" w:lineRule="auto"/>
              <w:jc w:val="both"/>
            </w:pPr>
            <w:r w:rsidRPr="0070297D">
              <w:t xml:space="preserve">All staff have a greater confidence in moderating children’s work in school and across the Learning Community. A well planned moderation cycle for session 2017-2018 was successfully agreed. </w:t>
            </w:r>
          </w:p>
          <w:p w:rsidR="007B36E0" w:rsidRPr="0070297D" w:rsidRDefault="007B36E0" w:rsidP="007B36E0">
            <w:pPr>
              <w:pStyle w:val="ListParagraph"/>
              <w:numPr>
                <w:ilvl w:val="0"/>
                <w:numId w:val="4"/>
              </w:numPr>
              <w:spacing w:line="240" w:lineRule="auto"/>
              <w:jc w:val="both"/>
            </w:pPr>
            <w:r w:rsidRPr="0070297D">
              <w:t>The lead member held informative staff meeting to share the ‘Moderation Cycle’ that was set up for session 2017-2018.</w:t>
            </w:r>
          </w:p>
          <w:p w:rsidR="007B36E0" w:rsidRPr="0070297D" w:rsidRDefault="007B36E0" w:rsidP="007B36E0">
            <w:pPr>
              <w:pStyle w:val="ListParagraph"/>
              <w:numPr>
                <w:ilvl w:val="0"/>
                <w:numId w:val="4"/>
              </w:numPr>
              <w:spacing w:line="240" w:lineRule="auto"/>
              <w:jc w:val="both"/>
            </w:pPr>
            <w:r w:rsidRPr="0070297D">
              <w:t>Staff demonstrated confidence when moderating and discussing progress within a level at tracking and moderating meetings with Senior Management team</w:t>
            </w:r>
          </w:p>
          <w:p w:rsidR="007B36E0" w:rsidRPr="0070297D" w:rsidRDefault="007B36E0" w:rsidP="007B36E0">
            <w:pPr>
              <w:pStyle w:val="ListParagraph"/>
              <w:numPr>
                <w:ilvl w:val="0"/>
                <w:numId w:val="4"/>
              </w:numPr>
              <w:spacing w:line="240" w:lineRule="auto"/>
              <w:jc w:val="both"/>
            </w:pPr>
            <w:r w:rsidRPr="0070297D">
              <w:t>Feedback from authority moderation of children’s work samples was very positive and stated that “samples demonstrated a breadth of learning and learner performance was consistently high” and “Staff had moderated very effectively”</w:t>
            </w:r>
          </w:p>
          <w:p w:rsidR="00BF5F37" w:rsidRPr="0070297D" w:rsidRDefault="007B36E0" w:rsidP="00835025">
            <w:pPr>
              <w:jc w:val="both"/>
            </w:pPr>
            <w:r w:rsidRPr="0070297D">
              <w:t xml:space="preserve"> </w:t>
            </w:r>
          </w:p>
          <w:p w:rsidR="00BF5F37" w:rsidRPr="0070297D" w:rsidRDefault="00BF5F37" w:rsidP="00835025">
            <w:pPr>
              <w:jc w:val="both"/>
            </w:pPr>
          </w:p>
          <w:p w:rsidR="00BF5F37" w:rsidRPr="0070297D" w:rsidRDefault="00BF5F37" w:rsidP="00835025">
            <w:pPr>
              <w:jc w:val="both"/>
            </w:pPr>
          </w:p>
        </w:tc>
      </w:tr>
      <w:tr w:rsidR="00BF5F37" w:rsidRPr="00842363" w:rsidTr="00CE0C57">
        <w:tc>
          <w:tcPr>
            <w:tcW w:w="1550" w:type="dxa"/>
          </w:tcPr>
          <w:p w:rsidR="00BF5F37" w:rsidRPr="0070297D" w:rsidRDefault="00BF5F37" w:rsidP="00835025">
            <w:pPr>
              <w:jc w:val="both"/>
            </w:pPr>
            <w:r w:rsidRPr="0070297D">
              <w:lastRenderedPageBreak/>
              <w:t>Next steps:</w:t>
            </w:r>
          </w:p>
        </w:tc>
        <w:tc>
          <w:tcPr>
            <w:tcW w:w="11198" w:type="dxa"/>
          </w:tcPr>
          <w:p w:rsidR="00BF5F37" w:rsidRPr="0070297D" w:rsidRDefault="00BF5F37" w:rsidP="00835025">
            <w:pPr>
              <w:jc w:val="both"/>
            </w:pPr>
          </w:p>
          <w:p w:rsidR="00BF5F37" w:rsidRPr="0070297D" w:rsidRDefault="007B36E0" w:rsidP="00835025">
            <w:pPr>
              <w:jc w:val="both"/>
            </w:pPr>
            <w:r w:rsidRPr="0070297D">
              <w:t>To continue the success of the moderation work with a well-planned programme.</w:t>
            </w:r>
          </w:p>
          <w:p w:rsidR="007B36E0" w:rsidRPr="0070297D" w:rsidRDefault="007B36E0" w:rsidP="007B36E0">
            <w:pPr>
              <w:pStyle w:val="ListParagraph"/>
              <w:numPr>
                <w:ilvl w:val="0"/>
                <w:numId w:val="3"/>
              </w:numPr>
              <w:spacing w:before="100" w:beforeAutospacing="1" w:after="100" w:afterAutospacing="1" w:line="276" w:lineRule="auto"/>
              <w:jc w:val="both"/>
            </w:pPr>
            <w:r w:rsidRPr="0070297D">
              <w:t>The moderation cycle for session 2017-2018 is agreed as follows:</w:t>
            </w:r>
          </w:p>
          <w:tbl>
            <w:tblPr>
              <w:tblStyle w:val="TableGrid"/>
              <w:tblW w:w="10207" w:type="dxa"/>
              <w:jc w:val="center"/>
              <w:tblLayout w:type="fixed"/>
              <w:tblLook w:val="04A0" w:firstRow="1" w:lastRow="0" w:firstColumn="1" w:lastColumn="0" w:noHBand="0" w:noVBand="1"/>
            </w:tblPr>
            <w:tblGrid>
              <w:gridCol w:w="1843"/>
              <w:gridCol w:w="8364"/>
            </w:tblGrid>
            <w:tr w:rsidR="0070297D" w:rsidRPr="0070297D" w:rsidTr="005A03C6">
              <w:trPr>
                <w:trHeight w:val="431"/>
                <w:jc w:val="center"/>
              </w:trPr>
              <w:tc>
                <w:tcPr>
                  <w:tcW w:w="1843" w:type="dxa"/>
                  <w:vAlign w:val="center"/>
                </w:tcPr>
                <w:p w:rsidR="007B36E0" w:rsidRPr="0070297D" w:rsidRDefault="007B36E0" w:rsidP="007B36E0">
                  <w:pPr>
                    <w:jc w:val="center"/>
                    <w:rPr>
                      <w:b/>
                      <w:sz w:val="28"/>
                    </w:rPr>
                  </w:pPr>
                  <w:r w:rsidRPr="0070297D">
                    <w:rPr>
                      <w:b/>
                      <w:sz w:val="20"/>
                    </w:rPr>
                    <w:t>Date</w:t>
                  </w:r>
                </w:p>
              </w:tc>
              <w:tc>
                <w:tcPr>
                  <w:tcW w:w="8364" w:type="dxa"/>
                  <w:vAlign w:val="center"/>
                </w:tcPr>
                <w:p w:rsidR="007B36E0" w:rsidRPr="0070297D" w:rsidRDefault="007B36E0" w:rsidP="007B36E0">
                  <w:pPr>
                    <w:jc w:val="center"/>
                    <w:rPr>
                      <w:b/>
                      <w:sz w:val="20"/>
                    </w:rPr>
                  </w:pPr>
                  <w:r w:rsidRPr="0070297D">
                    <w:rPr>
                      <w:b/>
                      <w:sz w:val="20"/>
                    </w:rPr>
                    <w:t>Moderation Cycle 1</w:t>
                  </w:r>
                </w:p>
              </w:tc>
            </w:tr>
            <w:tr w:rsidR="0070297D" w:rsidRPr="0070297D" w:rsidTr="005A03C6">
              <w:trPr>
                <w:jc w:val="center"/>
              </w:trPr>
              <w:tc>
                <w:tcPr>
                  <w:tcW w:w="1843" w:type="dxa"/>
                </w:tcPr>
                <w:p w:rsidR="007B36E0" w:rsidRPr="0070297D" w:rsidRDefault="007B36E0" w:rsidP="007B36E0">
                  <w:pPr>
                    <w:spacing w:before="240"/>
                    <w:jc w:val="center"/>
                    <w:rPr>
                      <w:sz w:val="20"/>
                    </w:rPr>
                  </w:pPr>
                  <w:r w:rsidRPr="0070297D">
                    <w:rPr>
                      <w:sz w:val="20"/>
                    </w:rPr>
                    <w:t>Term 1</w:t>
                  </w:r>
                </w:p>
              </w:tc>
              <w:tc>
                <w:tcPr>
                  <w:tcW w:w="8364" w:type="dxa"/>
                  <w:vAlign w:val="center"/>
                </w:tcPr>
                <w:p w:rsidR="007B36E0" w:rsidRPr="0070297D" w:rsidRDefault="007B36E0" w:rsidP="007B36E0">
                  <w:pPr>
                    <w:spacing w:before="240"/>
                    <w:rPr>
                      <w:sz w:val="20"/>
                    </w:rPr>
                  </w:pPr>
                  <w:r w:rsidRPr="0070297D">
                    <w:rPr>
                      <w:sz w:val="20"/>
                    </w:rPr>
                    <w:t>Establishment - Share Learning Community Moderation Cycle with own establishment and organise trios within Learning Community school group.</w:t>
                  </w:r>
                </w:p>
              </w:tc>
            </w:tr>
            <w:tr w:rsidR="0070297D" w:rsidRPr="0070297D" w:rsidTr="005A03C6">
              <w:trPr>
                <w:jc w:val="center"/>
              </w:trPr>
              <w:tc>
                <w:tcPr>
                  <w:tcW w:w="1843" w:type="dxa"/>
                </w:tcPr>
                <w:p w:rsidR="007B36E0" w:rsidRPr="0070297D" w:rsidRDefault="007B36E0" w:rsidP="007B36E0">
                  <w:pPr>
                    <w:spacing w:before="240"/>
                    <w:jc w:val="center"/>
                    <w:rPr>
                      <w:sz w:val="20"/>
                    </w:rPr>
                  </w:pPr>
                  <w:r w:rsidRPr="0070297D">
                    <w:rPr>
                      <w:sz w:val="20"/>
                    </w:rPr>
                    <w:t>4</w:t>
                  </w:r>
                  <w:r w:rsidRPr="0070297D">
                    <w:rPr>
                      <w:sz w:val="20"/>
                      <w:vertAlign w:val="superscript"/>
                    </w:rPr>
                    <w:t>th</w:t>
                  </w:r>
                  <w:r w:rsidRPr="0070297D">
                    <w:rPr>
                      <w:sz w:val="20"/>
                    </w:rPr>
                    <w:t xml:space="preserve"> September – 8</w:t>
                  </w:r>
                  <w:r w:rsidRPr="0070297D">
                    <w:rPr>
                      <w:sz w:val="20"/>
                      <w:vertAlign w:val="superscript"/>
                    </w:rPr>
                    <w:t>th</w:t>
                  </w:r>
                  <w:r w:rsidRPr="0070297D">
                    <w:rPr>
                      <w:sz w:val="20"/>
                    </w:rPr>
                    <w:t xml:space="preserve"> September</w:t>
                  </w:r>
                </w:p>
              </w:tc>
              <w:tc>
                <w:tcPr>
                  <w:tcW w:w="8364" w:type="dxa"/>
                  <w:vAlign w:val="center"/>
                </w:tcPr>
                <w:p w:rsidR="007B36E0" w:rsidRPr="0070297D" w:rsidRDefault="007B36E0" w:rsidP="007B36E0">
                  <w:pPr>
                    <w:rPr>
                      <w:sz w:val="20"/>
                    </w:rPr>
                  </w:pPr>
                  <w:r w:rsidRPr="0070297D">
                    <w:rPr>
                      <w:sz w:val="20"/>
                    </w:rPr>
                    <w:t>Collegiate - Staff meet in partners/trios to</w:t>
                  </w:r>
                  <w:r w:rsidRPr="0070297D">
                    <w:rPr>
                      <w:b/>
                      <w:sz w:val="20"/>
                    </w:rPr>
                    <w:t xml:space="preserve"> plan</w:t>
                  </w:r>
                  <w:r w:rsidRPr="0070297D">
                    <w:rPr>
                      <w:sz w:val="20"/>
                    </w:rPr>
                    <w:t xml:space="preserve"> a block of </w:t>
                  </w:r>
                  <w:r w:rsidRPr="0070297D">
                    <w:rPr>
                      <w:sz w:val="20"/>
                      <w:u w:val="single"/>
                    </w:rPr>
                    <w:t>Numeracy</w:t>
                  </w:r>
                  <w:r w:rsidRPr="0070297D">
                    <w:rPr>
                      <w:sz w:val="20"/>
                    </w:rPr>
                    <w:t xml:space="preserve"> </w:t>
                  </w:r>
                  <w:r w:rsidRPr="0070297D">
                    <w:rPr>
                      <w:b/>
                      <w:sz w:val="20"/>
                    </w:rPr>
                    <w:t xml:space="preserve">teaching </w:t>
                  </w:r>
                  <w:r w:rsidRPr="0070297D">
                    <w:rPr>
                      <w:sz w:val="20"/>
                    </w:rPr>
                    <w:t>and</w:t>
                  </w:r>
                  <w:r w:rsidRPr="0070297D">
                    <w:rPr>
                      <w:b/>
                      <w:sz w:val="20"/>
                    </w:rPr>
                    <w:t xml:space="preserve"> assessment. </w:t>
                  </w:r>
                  <w:r w:rsidRPr="0070297D">
                    <w:rPr>
                      <w:sz w:val="20"/>
                    </w:rPr>
                    <w:t>Planning sheet to be completed.</w:t>
                  </w:r>
                  <w:r w:rsidRPr="0070297D">
                    <w:rPr>
                      <w:b/>
                      <w:sz w:val="20"/>
                    </w:rPr>
                    <w:t xml:space="preserve"> Identify</w:t>
                  </w:r>
                  <w:r w:rsidRPr="0070297D">
                    <w:rPr>
                      <w:sz w:val="20"/>
                    </w:rPr>
                    <w:t xml:space="preserve"> 2 learners to moderate that you are very sure that they have achieved the level. Learning </w:t>
                  </w:r>
                  <w:r w:rsidRPr="0070297D">
                    <w:rPr>
                      <w:b/>
                      <w:sz w:val="20"/>
                    </w:rPr>
                    <w:t>visit dates</w:t>
                  </w:r>
                  <w:r w:rsidRPr="0070297D">
                    <w:rPr>
                      <w:sz w:val="20"/>
                    </w:rPr>
                    <w:t xml:space="preserve"> to be agreed and recorded.</w:t>
                  </w:r>
                </w:p>
              </w:tc>
            </w:tr>
            <w:tr w:rsidR="0070297D" w:rsidRPr="0070297D" w:rsidTr="005A03C6">
              <w:trPr>
                <w:jc w:val="center"/>
              </w:trPr>
              <w:tc>
                <w:tcPr>
                  <w:tcW w:w="1843" w:type="dxa"/>
                </w:tcPr>
                <w:p w:rsidR="007B36E0" w:rsidRPr="0070297D" w:rsidRDefault="007B36E0" w:rsidP="007B36E0">
                  <w:pPr>
                    <w:spacing w:before="240"/>
                    <w:jc w:val="center"/>
                    <w:rPr>
                      <w:sz w:val="20"/>
                    </w:rPr>
                  </w:pPr>
                  <w:r w:rsidRPr="0070297D">
                    <w:rPr>
                      <w:sz w:val="20"/>
                    </w:rPr>
                    <w:t>11</w:t>
                  </w:r>
                  <w:r w:rsidRPr="0070297D">
                    <w:rPr>
                      <w:sz w:val="20"/>
                      <w:vertAlign w:val="superscript"/>
                    </w:rPr>
                    <w:t>th</w:t>
                  </w:r>
                  <w:r w:rsidRPr="0070297D">
                    <w:rPr>
                      <w:sz w:val="20"/>
                    </w:rPr>
                    <w:t xml:space="preserve"> September – 17</w:t>
                  </w:r>
                  <w:r w:rsidRPr="0070297D">
                    <w:rPr>
                      <w:sz w:val="20"/>
                      <w:vertAlign w:val="superscript"/>
                    </w:rPr>
                    <w:t>th</w:t>
                  </w:r>
                  <w:r w:rsidRPr="0070297D">
                    <w:rPr>
                      <w:sz w:val="20"/>
                    </w:rPr>
                    <w:t xml:space="preserve"> November</w:t>
                  </w:r>
                </w:p>
              </w:tc>
              <w:tc>
                <w:tcPr>
                  <w:tcW w:w="8364" w:type="dxa"/>
                  <w:vAlign w:val="center"/>
                </w:tcPr>
                <w:p w:rsidR="007B36E0" w:rsidRPr="0070297D" w:rsidRDefault="007B36E0" w:rsidP="007B36E0">
                  <w:pPr>
                    <w:spacing w:before="240"/>
                    <w:rPr>
                      <w:i/>
                      <w:sz w:val="20"/>
                    </w:rPr>
                  </w:pPr>
                  <w:r w:rsidRPr="0070297D">
                    <w:rPr>
                      <w:sz w:val="20"/>
                    </w:rPr>
                    <w:t xml:space="preserve">RCCT - All staff to carry out partner/trio learning visits to another establishment to observe and support a numeracy lesson. </w:t>
                  </w:r>
                  <w:r w:rsidRPr="0070297D">
                    <w:rPr>
                      <w:b/>
                      <w:i/>
                      <w:sz w:val="20"/>
                    </w:rPr>
                    <w:t>Gather assessment evidence for 2 identified learners.</w:t>
                  </w:r>
                </w:p>
              </w:tc>
            </w:tr>
            <w:tr w:rsidR="0070297D" w:rsidRPr="0070297D" w:rsidTr="005A03C6">
              <w:trPr>
                <w:jc w:val="center"/>
              </w:trPr>
              <w:tc>
                <w:tcPr>
                  <w:tcW w:w="1843" w:type="dxa"/>
                </w:tcPr>
                <w:p w:rsidR="007B36E0" w:rsidRPr="0070297D" w:rsidRDefault="007B36E0" w:rsidP="007B36E0">
                  <w:pPr>
                    <w:spacing w:before="240"/>
                    <w:jc w:val="center"/>
                    <w:rPr>
                      <w:sz w:val="20"/>
                    </w:rPr>
                  </w:pPr>
                  <w:r w:rsidRPr="0070297D">
                    <w:rPr>
                      <w:sz w:val="20"/>
                    </w:rPr>
                    <w:t>Thursday 23</w:t>
                  </w:r>
                  <w:r w:rsidRPr="0070297D">
                    <w:rPr>
                      <w:sz w:val="20"/>
                      <w:vertAlign w:val="superscript"/>
                    </w:rPr>
                    <w:t>rd</w:t>
                  </w:r>
                  <w:r w:rsidRPr="0070297D">
                    <w:rPr>
                      <w:sz w:val="20"/>
                    </w:rPr>
                    <w:t xml:space="preserve"> November</w:t>
                  </w:r>
                </w:p>
              </w:tc>
              <w:tc>
                <w:tcPr>
                  <w:tcW w:w="8364" w:type="dxa"/>
                  <w:vAlign w:val="center"/>
                </w:tcPr>
                <w:p w:rsidR="007B36E0" w:rsidRPr="0070297D" w:rsidRDefault="007B36E0" w:rsidP="007B36E0">
                  <w:pPr>
                    <w:spacing w:before="240"/>
                    <w:rPr>
                      <w:sz w:val="20"/>
                    </w:rPr>
                  </w:pPr>
                  <w:r w:rsidRPr="0070297D">
                    <w:rPr>
                      <w:sz w:val="20"/>
                    </w:rPr>
                    <w:t xml:space="preserve">Staff Development Day - In partners/ trios evaluate </w:t>
                  </w:r>
                  <w:r w:rsidRPr="0070297D">
                    <w:rPr>
                      <w:b/>
                      <w:sz w:val="20"/>
                    </w:rPr>
                    <w:t>Achievement of a Level</w:t>
                  </w:r>
                  <w:r w:rsidRPr="0070297D">
                    <w:rPr>
                      <w:sz w:val="20"/>
                    </w:rPr>
                    <w:t xml:space="preserve"> for Numeracy using evidence from all Moderation activities.  </w:t>
                  </w:r>
                </w:p>
              </w:tc>
            </w:tr>
            <w:tr w:rsidR="0070297D" w:rsidRPr="0070297D" w:rsidTr="005A03C6">
              <w:trPr>
                <w:trHeight w:val="239"/>
                <w:jc w:val="center"/>
              </w:trPr>
              <w:tc>
                <w:tcPr>
                  <w:tcW w:w="1843" w:type="dxa"/>
                </w:tcPr>
                <w:p w:rsidR="007B36E0" w:rsidRPr="0070297D" w:rsidRDefault="007B36E0" w:rsidP="007B36E0">
                  <w:pPr>
                    <w:spacing w:before="240"/>
                    <w:rPr>
                      <w:sz w:val="20"/>
                    </w:rPr>
                  </w:pPr>
                </w:p>
              </w:tc>
              <w:tc>
                <w:tcPr>
                  <w:tcW w:w="8364" w:type="dxa"/>
                  <w:vAlign w:val="center"/>
                </w:tcPr>
                <w:p w:rsidR="007B36E0" w:rsidRPr="0070297D" w:rsidRDefault="007B36E0" w:rsidP="007B36E0">
                  <w:pPr>
                    <w:jc w:val="center"/>
                    <w:rPr>
                      <w:sz w:val="20"/>
                    </w:rPr>
                  </w:pPr>
                  <w:r w:rsidRPr="0070297D">
                    <w:rPr>
                      <w:b/>
                      <w:sz w:val="20"/>
                    </w:rPr>
                    <w:t>Moderation Cycle 2</w:t>
                  </w:r>
                </w:p>
              </w:tc>
            </w:tr>
            <w:tr w:rsidR="0070297D" w:rsidRPr="0070297D" w:rsidTr="005A03C6">
              <w:trPr>
                <w:jc w:val="center"/>
              </w:trPr>
              <w:tc>
                <w:tcPr>
                  <w:tcW w:w="1843" w:type="dxa"/>
                </w:tcPr>
                <w:p w:rsidR="007B36E0" w:rsidRPr="0070297D" w:rsidRDefault="007B36E0" w:rsidP="007B36E0">
                  <w:pPr>
                    <w:spacing w:before="240"/>
                    <w:jc w:val="center"/>
                    <w:rPr>
                      <w:sz w:val="20"/>
                    </w:rPr>
                  </w:pPr>
                  <w:r w:rsidRPr="0070297D">
                    <w:rPr>
                      <w:sz w:val="20"/>
                    </w:rPr>
                    <w:t>15</w:t>
                  </w:r>
                  <w:r w:rsidRPr="0070297D">
                    <w:rPr>
                      <w:sz w:val="20"/>
                      <w:vertAlign w:val="superscript"/>
                    </w:rPr>
                    <w:t>th</w:t>
                  </w:r>
                  <w:r w:rsidRPr="0070297D">
                    <w:rPr>
                      <w:sz w:val="20"/>
                    </w:rPr>
                    <w:t xml:space="preserve"> January – 19</w:t>
                  </w:r>
                  <w:r w:rsidRPr="0070297D">
                    <w:rPr>
                      <w:sz w:val="20"/>
                      <w:vertAlign w:val="superscript"/>
                    </w:rPr>
                    <w:t>th</w:t>
                  </w:r>
                  <w:r w:rsidRPr="0070297D">
                    <w:rPr>
                      <w:sz w:val="20"/>
                    </w:rPr>
                    <w:t xml:space="preserve"> January</w:t>
                  </w:r>
                </w:p>
              </w:tc>
              <w:tc>
                <w:tcPr>
                  <w:tcW w:w="8364" w:type="dxa"/>
                  <w:vAlign w:val="center"/>
                </w:tcPr>
                <w:p w:rsidR="007B36E0" w:rsidRPr="0070297D" w:rsidRDefault="007B36E0" w:rsidP="007B36E0">
                  <w:pPr>
                    <w:spacing w:before="240"/>
                    <w:rPr>
                      <w:sz w:val="20"/>
                    </w:rPr>
                  </w:pPr>
                  <w:r w:rsidRPr="0070297D">
                    <w:rPr>
                      <w:sz w:val="20"/>
                    </w:rPr>
                    <w:t>Collegiate - Staff meet in partners/trios to</w:t>
                  </w:r>
                  <w:r w:rsidRPr="0070297D">
                    <w:rPr>
                      <w:b/>
                      <w:sz w:val="20"/>
                    </w:rPr>
                    <w:t xml:space="preserve"> plan</w:t>
                  </w:r>
                  <w:r w:rsidRPr="0070297D">
                    <w:rPr>
                      <w:sz w:val="20"/>
                    </w:rPr>
                    <w:t xml:space="preserve"> a block of </w:t>
                  </w:r>
                  <w:r w:rsidRPr="0070297D">
                    <w:rPr>
                      <w:sz w:val="20"/>
                      <w:u w:val="single"/>
                    </w:rPr>
                    <w:t>Beyond Numeracy</w:t>
                  </w:r>
                  <w:r w:rsidRPr="0070297D">
                    <w:rPr>
                      <w:sz w:val="20"/>
                    </w:rPr>
                    <w:t xml:space="preserve"> </w:t>
                  </w:r>
                  <w:r w:rsidRPr="0070297D">
                    <w:rPr>
                      <w:b/>
                      <w:sz w:val="20"/>
                    </w:rPr>
                    <w:t xml:space="preserve">teaching </w:t>
                  </w:r>
                  <w:r w:rsidRPr="0070297D">
                    <w:rPr>
                      <w:sz w:val="20"/>
                    </w:rPr>
                    <w:t>and</w:t>
                  </w:r>
                  <w:r w:rsidRPr="0070297D">
                    <w:rPr>
                      <w:b/>
                      <w:sz w:val="20"/>
                    </w:rPr>
                    <w:t xml:space="preserve"> assessment. </w:t>
                  </w:r>
                  <w:r w:rsidRPr="0070297D">
                    <w:rPr>
                      <w:sz w:val="20"/>
                    </w:rPr>
                    <w:t>Planning sheet to be completed.</w:t>
                  </w:r>
                  <w:r w:rsidRPr="0070297D">
                    <w:rPr>
                      <w:b/>
                      <w:sz w:val="20"/>
                    </w:rPr>
                    <w:t xml:space="preserve"> Identify</w:t>
                  </w:r>
                  <w:r w:rsidRPr="0070297D">
                    <w:rPr>
                      <w:sz w:val="20"/>
                    </w:rPr>
                    <w:t xml:space="preserve"> 2 learners. Learning </w:t>
                  </w:r>
                  <w:r w:rsidRPr="0070297D">
                    <w:rPr>
                      <w:b/>
                      <w:sz w:val="20"/>
                    </w:rPr>
                    <w:t>visit dates</w:t>
                  </w:r>
                  <w:r w:rsidRPr="0070297D">
                    <w:rPr>
                      <w:sz w:val="20"/>
                    </w:rPr>
                    <w:t xml:space="preserve"> to be agreed and recorded.</w:t>
                  </w:r>
                </w:p>
              </w:tc>
            </w:tr>
            <w:tr w:rsidR="0070297D" w:rsidRPr="0070297D" w:rsidTr="005A03C6">
              <w:trPr>
                <w:jc w:val="center"/>
              </w:trPr>
              <w:tc>
                <w:tcPr>
                  <w:tcW w:w="1843" w:type="dxa"/>
                </w:tcPr>
                <w:p w:rsidR="007B36E0" w:rsidRPr="0070297D" w:rsidRDefault="007B36E0" w:rsidP="007B36E0">
                  <w:pPr>
                    <w:spacing w:before="240"/>
                    <w:jc w:val="center"/>
                    <w:rPr>
                      <w:sz w:val="20"/>
                    </w:rPr>
                  </w:pPr>
                  <w:r w:rsidRPr="0070297D">
                    <w:rPr>
                      <w:sz w:val="20"/>
                    </w:rPr>
                    <w:t>22</w:t>
                  </w:r>
                  <w:r w:rsidRPr="0070297D">
                    <w:rPr>
                      <w:sz w:val="20"/>
                      <w:vertAlign w:val="superscript"/>
                    </w:rPr>
                    <w:t>nd</w:t>
                  </w:r>
                  <w:r w:rsidRPr="0070297D">
                    <w:rPr>
                      <w:sz w:val="20"/>
                    </w:rPr>
                    <w:t xml:space="preserve"> January – 9</w:t>
                  </w:r>
                  <w:r w:rsidRPr="0070297D">
                    <w:rPr>
                      <w:sz w:val="20"/>
                      <w:vertAlign w:val="superscript"/>
                    </w:rPr>
                    <w:t>th</w:t>
                  </w:r>
                  <w:r w:rsidRPr="0070297D">
                    <w:rPr>
                      <w:sz w:val="20"/>
                    </w:rPr>
                    <w:t xml:space="preserve"> February</w:t>
                  </w:r>
                </w:p>
              </w:tc>
              <w:tc>
                <w:tcPr>
                  <w:tcW w:w="8364" w:type="dxa"/>
                  <w:vAlign w:val="center"/>
                </w:tcPr>
                <w:p w:rsidR="007B36E0" w:rsidRPr="0070297D" w:rsidRDefault="007B36E0" w:rsidP="007B36E0">
                  <w:pPr>
                    <w:spacing w:before="240"/>
                    <w:rPr>
                      <w:i/>
                      <w:sz w:val="20"/>
                    </w:rPr>
                  </w:pPr>
                  <w:r w:rsidRPr="0070297D">
                    <w:rPr>
                      <w:sz w:val="20"/>
                    </w:rPr>
                    <w:t xml:space="preserve">RCCT - All staff to carry out partner/trio learning visits to another establishment to observe and support a beyond numeracy lesson. </w:t>
                  </w:r>
                  <w:r w:rsidRPr="0070297D">
                    <w:rPr>
                      <w:b/>
                      <w:i/>
                      <w:sz w:val="20"/>
                    </w:rPr>
                    <w:t>Gather assessment evidence for 2 identified learners</w:t>
                  </w:r>
                  <w:r w:rsidRPr="0070297D">
                    <w:rPr>
                      <w:sz w:val="20"/>
                    </w:rPr>
                    <w:t xml:space="preserve"> that you are very sure that they have achieved the level.</w:t>
                  </w:r>
                </w:p>
              </w:tc>
            </w:tr>
            <w:tr w:rsidR="0070297D" w:rsidRPr="0070297D" w:rsidTr="005A03C6">
              <w:trPr>
                <w:jc w:val="center"/>
              </w:trPr>
              <w:tc>
                <w:tcPr>
                  <w:tcW w:w="1843" w:type="dxa"/>
                </w:tcPr>
                <w:p w:rsidR="007B36E0" w:rsidRPr="0070297D" w:rsidRDefault="007B36E0" w:rsidP="007B36E0">
                  <w:pPr>
                    <w:spacing w:before="240"/>
                    <w:jc w:val="center"/>
                    <w:rPr>
                      <w:sz w:val="20"/>
                    </w:rPr>
                  </w:pPr>
                  <w:r w:rsidRPr="0070297D">
                    <w:rPr>
                      <w:sz w:val="20"/>
                    </w:rPr>
                    <w:t>Monday 12</w:t>
                  </w:r>
                  <w:r w:rsidRPr="0070297D">
                    <w:rPr>
                      <w:sz w:val="20"/>
                      <w:vertAlign w:val="superscript"/>
                    </w:rPr>
                    <w:t>th</w:t>
                  </w:r>
                  <w:r w:rsidRPr="0070297D">
                    <w:rPr>
                      <w:sz w:val="20"/>
                    </w:rPr>
                    <w:t xml:space="preserve"> February</w:t>
                  </w:r>
                </w:p>
              </w:tc>
              <w:tc>
                <w:tcPr>
                  <w:tcW w:w="8364" w:type="dxa"/>
                  <w:vAlign w:val="center"/>
                </w:tcPr>
                <w:p w:rsidR="007B36E0" w:rsidRPr="0070297D" w:rsidRDefault="007B36E0" w:rsidP="007B36E0">
                  <w:pPr>
                    <w:spacing w:before="240"/>
                    <w:rPr>
                      <w:sz w:val="20"/>
                    </w:rPr>
                  </w:pPr>
                  <w:r w:rsidRPr="0070297D">
                    <w:rPr>
                      <w:sz w:val="20"/>
                    </w:rPr>
                    <w:t xml:space="preserve">Staff Development Day - In partners/ trios evaluate </w:t>
                  </w:r>
                  <w:r w:rsidRPr="0070297D">
                    <w:rPr>
                      <w:b/>
                      <w:sz w:val="20"/>
                    </w:rPr>
                    <w:t>Achievement of a Level</w:t>
                  </w:r>
                  <w:r w:rsidRPr="0070297D">
                    <w:rPr>
                      <w:sz w:val="20"/>
                    </w:rPr>
                    <w:t xml:space="preserve"> for beyond Numeracy using evidence from all Moderation activities.  </w:t>
                  </w:r>
                </w:p>
              </w:tc>
            </w:tr>
            <w:tr w:rsidR="0070297D" w:rsidRPr="0070297D" w:rsidTr="005A03C6">
              <w:trPr>
                <w:trHeight w:val="46"/>
                <w:jc w:val="center"/>
              </w:trPr>
              <w:tc>
                <w:tcPr>
                  <w:tcW w:w="1843" w:type="dxa"/>
                </w:tcPr>
                <w:p w:rsidR="007B36E0" w:rsidRPr="0070297D" w:rsidRDefault="007B36E0" w:rsidP="007B36E0">
                  <w:pPr>
                    <w:spacing w:before="240"/>
                    <w:jc w:val="center"/>
                    <w:rPr>
                      <w:sz w:val="20"/>
                    </w:rPr>
                  </w:pPr>
                  <w:r w:rsidRPr="0070297D">
                    <w:rPr>
                      <w:sz w:val="20"/>
                    </w:rPr>
                    <w:t>Term 4</w:t>
                  </w:r>
                </w:p>
              </w:tc>
              <w:tc>
                <w:tcPr>
                  <w:tcW w:w="8364" w:type="dxa"/>
                  <w:vAlign w:val="center"/>
                </w:tcPr>
                <w:p w:rsidR="007B36E0" w:rsidRPr="0070297D" w:rsidRDefault="007B36E0" w:rsidP="007B36E0">
                  <w:pPr>
                    <w:spacing w:before="240"/>
                    <w:rPr>
                      <w:sz w:val="20"/>
                    </w:rPr>
                  </w:pPr>
                  <w:r w:rsidRPr="0070297D">
                    <w:rPr>
                      <w:sz w:val="20"/>
                    </w:rPr>
                    <w:t>Moderation of all children at P1, P4, P7 in establishments.</w:t>
                  </w:r>
                </w:p>
              </w:tc>
            </w:tr>
          </w:tbl>
          <w:p w:rsidR="00BF5F37" w:rsidRPr="0070297D" w:rsidRDefault="00BF5F37" w:rsidP="00835025">
            <w:pPr>
              <w:jc w:val="both"/>
            </w:pPr>
          </w:p>
          <w:p w:rsidR="00BF5F37" w:rsidRPr="0070297D" w:rsidRDefault="00BF5F37" w:rsidP="00835025">
            <w:pPr>
              <w:jc w:val="both"/>
            </w:pPr>
            <w:bookmarkStart w:id="0" w:name="_GoBack"/>
            <w:bookmarkEnd w:id="0"/>
          </w:p>
        </w:tc>
      </w:tr>
    </w:tbl>
    <w:p w:rsidR="007F6E68" w:rsidRDefault="007F6E68"/>
    <w:sectPr w:rsidR="007F6E68" w:rsidSect="00CE0C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A1F38"/>
    <w:multiLevelType w:val="hybridMultilevel"/>
    <w:tmpl w:val="1AA21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CB926FE"/>
    <w:multiLevelType w:val="hybridMultilevel"/>
    <w:tmpl w:val="B48E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4AA"/>
    <w:multiLevelType w:val="hybridMultilevel"/>
    <w:tmpl w:val="A5EE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974A5"/>
    <w:multiLevelType w:val="hybridMultilevel"/>
    <w:tmpl w:val="3D3C9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37"/>
    <w:rsid w:val="00113A7A"/>
    <w:rsid w:val="00180B4E"/>
    <w:rsid w:val="0070297D"/>
    <w:rsid w:val="007B36E0"/>
    <w:rsid w:val="007F6E68"/>
    <w:rsid w:val="00802F9F"/>
    <w:rsid w:val="00BF5F37"/>
    <w:rsid w:val="00CC369E"/>
    <w:rsid w:val="00CE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08A2-6C69-40B4-B8FD-840056FB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37"/>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F3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C57"/>
    <w:pPr>
      <w:spacing w:after="160" w:line="256" w:lineRule="auto"/>
      <w:ind w:left="720"/>
      <w:contextualSpacing/>
    </w:pPr>
    <w:rPr>
      <w:rFonts w:ascii="Calibri" w:eastAsia="Calibri" w:hAnsi="Calibri" w:cs="Times New Roman"/>
    </w:rPr>
  </w:style>
  <w:style w:type="paragraph" w:customStyle="1" w:styleId="Default">
    <w:name w:val="Default"/>
    <w:rsid w:val="00CE0C5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Sharon Cassidy</cp:lastModifiedBy>
  <cp:revision>6</cp:revision>
  <dcterms:created xsi:type="dcterms:W3CDTF">2017-05-16T09:28:00Z</dcterms:created>
  <dcterms:modified xsi:type="dcterms:W3CDTF">2017-09-18T10:19:00Z</dcterms:modified>
</cp:coreProperties>
</file>