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D4D03" w:rsidRPr="003D4D03" w:rsidTr="003D4D03">
        <w:tc>
          <w:tcPr>
            <w:tcW w:w="6974" w:type="dxa"/>
          </w:tcPr>
          <w:p w:rsidR="003D4D03" w:rsidRPr="003D4D03" w:rsidRDefault="003D4D03" w:rsidP="003D4D03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D4D03">
              <w:rPr>
                <w:rFonts w:ascii="Arial" w:hAnsi="Arial" w:cs="Arial"/>
                <w:color w:val="7030A0"/>
                <w:sz w:val="32"/>
                <w:szCs w:val="32"/>
              </w:rPr>
              <w:t>Improvement Planning Action Plan</w:t>
            </w:r>
          </w:p>
        </w:tc>
        <w:tc>
          <w:tcPr>
            <w:tcW w:w="6974" w:type="dxa"/>
          </w:tcPr>
          <w:p w:rsidR="003D4D03" w:rsidRPr="003D4D03" w:rsidRDefault="00B13ED7" w:rsidP="00B13ED7">
            <w:pPr>
              <w:jc w:val="right"/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Nursery Class</w:t>
            </w:r>
            <w:r w:rsidR="003D4D03" w:rsidRPr="003D4D03">
              <w:rPr>
                <w:rFonts w:ascii="Arial" w:hAnsi="Arial" w:cs="Arial"/>
                <w:color w:val="7030A0"/>
                <w:sz w:val="32"/>
                <w:szCs w:val="32"/>
              </w:rPr>
              <w:t xml:space="preserve"> Improvement  Plan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2017/18</w:t>
            </w:r>
          </w:p>
        </w:tc>
      </w:tr>
    </w:tbl>
    <w:p w:rsidR="004B565B" w:rsidRDefault="004B565B" w:rsidP="004B565B">
      <w:pPr>
        <w:rPr>
          <w:rFonts w:ascii="Arial" w:hAnsi="Arial" w:cs="Arial"/>
          <w:b/>
          <w:sz w:val="22"/>
        </w:rPr>
      </w:pPr>
    </w:p>
    <w:p w:rsidR="008D5560" w:rsidRPr="00E17569" w:rsidRDefault="008D5560" w:rsidP="004B565B">
      <w:pPr>
        <w:rPr>
          <w:rFonts w:ascii="Arial" w:hAnsi="Arial" w:cs="Arial"/>
          <w:b/>
          <w:sz w:val="22"/>
        </w:rPr>
      </w:pP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843"/>
        <w:gridCol w:w="709"/>
        <w:gridCol w:w="4455"/>
      </w:tblGrid>
      <w:tr w:rsidR="004B565B" w:rsidRPr="00C147BF" w:rsidTr="003D4D03">
        <w:trPr>
          <w:trHeight w:val="799"/>
          <w:jc w:val="center"/>
        </w:trPr>
        <w:tc>
          <w:tcPr>
            <w:tcW w:w="13948" w:type="dxa"/>
            <w:gridSpan w:val="5"/>
            <w:shd w:val="clear" w:color="auto" w:fill="FFFFFF"/>
          </w:tcPr>
          <w:p w:rsidR="004B565B" w:rsidRPr="00AC51B0" w:rsidRDefault="004B565B" w:rsidP="0091092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Improvement Priority</w:t>
            </w:r>
          </w:p>
          <w:p w:rsidR="004B565B" w:rsidRPr="00AC51B0" w:rsidRDefault="006B5F9E" w:rsidP="0091092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To further develop and assess early </w:t>
            </w:r>
            <w:r w:rsidR="005137AB">
              <w:rPr>
                <w:rFonts w:ascii="Arial" w:eastAsia="Calibri" w:hAnsi="Arial" w:cs="Arial"/>
                <w:b/>
                <w:sz w:val="20"/>
                <w:szCs w:val="20"/>
              </w:rPr>
              <w:t>literacy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the nursery class and improve parental involvement in children’s learning</w:t>
            </w:r>
          </w:p>
          <w:p w:rsidR="004B565B" w:rsidRPr="00AC51B0" w:rsidRDefault="004B565B" w:rsidP="0091092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B565B" w:rsidRPr="00C147BF" w:rsidTr="003D4D03">
        <w:trPr>
          <w:jc w:val="center"/>
        </w:trPr>
        <w:tc>
          <w:tcPr>
            <w:tcW w:w="13948" w:type="dxa"/>
            <w:gridSpan w:val="5"/>
            <w:shd w:val="clear" w:color="auto" w:fill="auto"/>
          </w:tcPr>
          <w:p w:rsidR="004B565B" w:rsidRPr="00AC51B0" w:rsidRDefault="003D4D03" w:rsidP="0091092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Outcomes for Learners</w:t>
            </w:r>
          </w:p>
          <w:p w:rsidR="004B565B" w:rsidRPr="00AC51B0" w:rsidRDefault="004B565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565B" w:rsidRPr="00AC51B0" w:rsidRDefault="004B565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D03" w:rsidRPr="00C147BF" w:rsidTr="003D4D03">
        <w:trPr>
          <w:jc w:val="center"/>
        </w:trPr>
        <w:tc>
          <w:tcPr>
            <w:tcW w:w="4673" w:type="dxa"/>
            <w:shd w:val="clear" w:color="auto" w:fill="E7E6E6"/>
          </w:tcPr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Key Actions</w:t>
            </w:r>
          </w:p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E7E6E6"/>
          </w:tcPr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Priority Leader</w:t>
            </w:r>
          </w:p>
        </w:tc>
        <w:tc>
          <w:tcPr>
            <w:tcW w:w="1843" w:type="dxa"/>
            <w:shd w:val="clear" w:color="auto" w:fill="E7E6E6"/>
          </w:tcPr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Milestone Dates</w:t>
            </w:r>
          </w:p>
        </w:tc>
        <w:tc>
          <w:tcPr>
            <w:tcW w:w="709" w:type="dxa"/>
            <w:shd w:val="clear" w:color="auto" w:fill="E7E6E6"/>
          </w:tcPr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PEF</w:t>
            </w:r>
          </w:p>
        </w:tc>
        <w:tc>
          <w:tcPr>
            <w:tcW w:w="4455" w:type="dxa"/>
            <w:shd w:val="clear" w:color="auto" w:fill="E7E6E6"/>
            <w:vAlign w:val="center"/>
          </w:tcPr>
          <w:p w:rsidR="003D4D03" w:rsidRPr="00AC51B0" w:rsidRDefault="003D4D03" w:rsidP="009109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Evaluation/ Analysis of Progress and Impact</w:t>
            </w:r>
          </w:p>
        </w:tc>
      </w:tr>
      <w:tr w:rsidR="003D4D03" w:rsidRPr="00C147BF" w:rsidTr="003D4D03">
        <w:trPr>
          <w:trHeight w:val="2530"/>
          <w:jc w:val="center"/>
        </w:trPr>
        <w:tc>
          <w:tcPr>
            <w:tcW w:w="4673" w:type="dxa"/>
            <w:shd w:val="clear" w:color="auto" w:fill="auto"/>
          </w:tcPr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5137AB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Continue to develop the story sack program, add more sacks </w:t>
            </w:r>
            <w:r w:rsidR="008138AA">
              <w:rPr>
                <w:rFonts w:ascii="Arial" w:eastAsia="Calibri" w:hAnsi="Arial" w:cs="Arial"/>
                <w:sz w:val="20"/>
                <w:szCs w:val="20"/>
              </w:rPr>
              <w:t xml:space="preserve">and add an activity card into each sack. </w:t>
            </w:r>
            <w:r w:rsidR="000716BF">
              <w:rPr>
                <w:rFonts w:ascii="Arial" w:eastAsia="Calibri" w:hAnsi="Arial" w:cs="Arial"/>
                <w:sz w:val="20"/>
                <w:szCs w:val="20"/>
              </w:rPr>
              <w:t>Continue to develop parental engagement to support</w:t>
            </w:r>
            <w:r w:rsidR="00B44E89">
              <w:rPr>
                <w:rFonts w:ascii="Arial" w:eastAsia="Calibri" w:hAnsi="Arial" w:cs="Arial"/>
                <w:sz w:val="20"/>
                <w:szCs w:val="20"/>
              </w:rPr>
              <w:t xml:space="preserve"> with</w:t>
            </w:r>
            <w:r w:rsidR="000716BF"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eastAsia="Calibri" w:hAnsi="Arial" w:cs="Arial"/>
                <w:sz w:val="20"/>
                <w:szCs w:val="20"/>
              </w:rPr>
              <w:t>current sharing system</w:t>
            </w:r>
          </w:p>
          <w:p w:rsidR="00B647CF" w:rsidRDefault="00B647CF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5F9E" w:rsidRDefault="006B5F9E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3ED7" w:rsidRDefault="00B13ED7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5F9E" w:rsidRDefault="006B5F9E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Invite parents into nursery for open sessions specifically focussed on developing and promoting </w:t>
            </w:r>
            <w:r w:rsidR="00410014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5137AB">
              <w:rPr>
                <w:rFonts w:ascii="Arial" w:eastAsia="Calibri" w:hAnsi="Arial" w:cs="Arial"/>
                <w:sz w:val="20"/>
                <w:szCs w:val="20"/>
              </w:rPr>
              <w:t>different aspects of literacy</w:t>
            </w:r>
            <w:r w:rsidR="00410014">
              <w:rPr>
                <w:rFonts w:ascii="Arial" w:eastAsia="Calibri" w:hAnsi="Arial" w:cs="Arial"/>
                <w:sz w:val="20"/>
                <w:szCs w:val="20"/>
              </w:rPr>
              <w:t xml:space="preserve">. Parents 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="00410014">
              <w:rPr>
                <w:rFonts w:ascii="Arial" w:eastAsia="Calibri" w:hAnsi="Arial" w:cs="Arial"/>
                <w:sz w:val="20"/>
                <w:szCs w:val="20"/>
              </w:rPr>
              <w:t xml:space="preserve"> come in and read stories or listen to children re-tell stories. </w:t>
            </w:r>
            <w:r w:rsidR="00E74623">
              <w:rPr>
                <w:rFonts w:ascii="Arial" w:eastAsia="Calibri" w:hAnsi="Arial" w:cs="Arial"/>
                <w:sz w:val="20"/>
                <w:szCs w:val="20"/>
              </w:rPr>
              <w:t xml:space="preserve">The children 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="00E74623">
              <w:rPr>
                <w:rFonts w:ascii="Arial" w:eastAsia="Calibri" w:hAnsi="Arial" w:cs="Arial"/>
                <w:sz w:val="20"/>
                <w:szCs w:val="20"/>
              </w:rPr>
              <w:t xml:space="preserve"> invite parents in to interview them using the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>IPads</w:t>
            </w:r>
            <w:r w:rsidR="00E7462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6B5F9E" w:rsidRDefault="006B5F9E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5F9E" w:rsidRDefault="006B5F9E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Offer parents a monthly </w:t>
            </w:r>
            <w:r w:rsidR="005137AB">
              <w:rPr>
                <w:rFonts w:ascii="Arial" w:eastAsia="Calibri" w:hAnsi="Arial" w:cs="Arial"/>
                <w:sz w:val="20"/>
                <w:szCs w:val="20"/>
              </w:rPr>
              <w:t>literacy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activity which they can do with their children at home.</w:t>
            </w:r>
          </w:p>
          <w:p w:rsidR="008138AA" w:rsidRDefault="008138AA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Develop the Story corner to encourage children to access the area more frequently</w:t>
            </w:r>
            <w:r w:rsidR="000716B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410014">
              <w:rPr>
                <w:rFonts w:ascii="Arial" w:eastAsia="Calibri" w:hAnsi="Arial" w:cs="Arial"/>
                <w:sz w:val="20"/>
                <w:szCs w:val="20"/>
              </w:rPr>
              <w:t>Display the books in accessible and inviting ways. Ensure that there is a wide range of stories. Add some soft furnishings to make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 xml:space="preserve"> the area cosy and comfortable. Include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 interactive story time to the days schedule </w:t>
            </w:r>
          </w:p>
          <w:p w:rsidR="008138AA" w:rsidRDefault="008138AA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Pr="00942FDA" w:rsidRDefault="00942FDA" w:rsidP="00942FD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FDA">
              <w:rPr>
                <w:rFonts w:ascii="Arial" w:hAnsi="Arial" w:cs="Arial"/>
                <w:bCs/>
                <w:sz w:val="20"/>
                <w:szCs w:val="20"/>
              </w:rPr>
              <w:t xml:space="preserve">Provide phonological awareness activities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ac</w:t>
            </w:r>
            <w:r w:rsidRPr="00942FDA">
              <w:rPr>
                <w:rFonts w:ascii="Arial" w:hAnsi="Arial" w:cs="Arial"/>
                <w:sz w:val="20"/>
                <w:szCs w:val="20"/>
              </w:rPr>
              <w:t xml:space="preserve">tivities that increase children’s awareness of the sounds of language. These activities include playing games and listening to stories, poems, and </w:t>
            </w:r>
            <w:r w:rsidRPr="00942FDA">
              <w:rPr>
                <w:rFonts w:ascii="Arial" w:hAnsi="Arial" w:cs="Arial"/>
                <w:sz w:val="20"/>
                <w:szCs w:val="20"/>
              </w:rPr>
              <w:lastRenderedPageBreak/>
              <w:t xml:space="preserve">songs that </w:t>
            </w:r>
            <w:r>
              <w:rPr>
                <w:rFonts w:ascii="Arial" w:hAnsi="Arial" w:cs="Arial"/>
                <w:sz w:val="20"/>
                <w:szCs w:val="20"/>
              </w:rPr>
              <w:t>involve r</w:t>
            </w:r>
            <w:r w:rsidRPr="00942FDA">
              <w:rPr>
                <w:rFonts w:ascii="Arial" w:hAnsi="Arial" w:cs="Arial"/>
                <w:iCs/>
                <w:sz w:val="20"/>
                <w:szCs w:val="20"/>
              </w:rPr>
              <w:t>hyme and</w:t>
            </w:r>
            <w:r w:rsidRPr="00942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FDA">
              <w:rPr>
                <w:rFonts w:ascii="Arial" w:hAnsi="Arial" w:cs="Arial"/>
                <w:iCs/>
                <w:sz w:val="20"/>
                <w:szCs w:val="20"/>
              </w:rPr>
              <w:t>alliteration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42FDA">
              <w:rPr>
                <w:sz w:val="20"/>
                <w:szCs w:val="20"/>
              </w:rPr>
              <w:t xml:space="preserve"> </w:t>
            </w:r>
            <w:r w:rsidR="008138AA" w:rsidRPr="00942FDA">
              <w:rPr>
                <w:rFonts w:ascii="Arial" w:eastAsia="Calibri" w:hAnsi="Arial" w:cs="Arial"/>
                <w:sz w:val="20"/>
                <w:szCs w:val="20"/>
              </w:rPr>
              <w:t>Introduce a regular schedule for</w:t>
            </w:r>
            <w:r w:rsidR="008138AA">
              <w:rPr>
                <w:rFonts w:ascii="Arial" w:eastAsia="Calibri" w:hAnsi="Arial" w:cs="Arial"/>
                <w:sz w:val="20"/>
                <w:szCs w:val="20"/>
              </w:rPr>
              <w:t xml:space="preserve"> musical activities</w:t>
            </w:r>
            <w:r w:rsidR="000716BF">
              <w:rPr>
                <w:rFonts w:ascii="Arial" w:eastAsia="Calibri" w:hAnsi="Arial" w:cs="Arial"/>
                <w:sz w:val="20"/>
                <w:szCs w:val="20"/>
              </w:rPr>
              <w:t xml:space="preserve"> such as</w:t>
            </w:r>
            <w:r w:rsidR="00B44E89">
              <w:rPr>
                <w:rFonts w:ascii="Arial" w:eastAsia="Calibri" w:hAnsi="Arial" w:cs="Arial"/>
                <w:sz w:val="20"/>
                <w:szCs w:val="20"/>
              </w:rPr>
              <w:t xml:space="preserve"> singing and</w:t>
            </w:r>
            <w:r w:rsidR="00E74623">
              <w:rPr>
                <w:rFonts w:ascii="Arial" w:eastAsia="Calibri" w:hAnsi="Arial" w:cs="Arial"/>
                <w:sz w:val="20"/>
                <w:szCs w:val="20"/>
              </w:rPr>
              <w:t xml:space="preserve"> nursery rhymes.</w:t>
            </w:r>
          </w:p>
          <w:p w:rsidR="006B5F9E" w:rsidRDefault="006B5F9E" w:rsidP="006B5F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D24F7" w:rsidRDefault="00410014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Ensure that literacy opportunities are embedded</w:t>
            </w:r>
            <w:r w:rsidR="00B44E89">
              <w:rPr>
                <w:rFonts w:ascii="Arial" w:eastAsia="Calibri" w:hAnsi="Arial" w:cs="Arial"/>
                <w:sz w:val="20"/>
                <w:szCs w:val="20"/>
              </w:rPr>
              <w:t xml:space="preserve"> in all aspects within the nursery environment</w:t>
            </w:r>
            <w:r w:rsidR="0039094B">
              <w:rPr>
                <w:rFonts w:ascii="Arial" w:eastAsia="Calibri" w:hAnsi="Arial" w:cs="Arial"/>
                <w:sz w:val="20"/>
                <w:szCs w:val="20"/>
              </w:rPr>
              <w:t xml:space="preserve"> both indoor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39094B">
              <w:rPr>
                <w:rFonts w:ascii="Arial" w:eastAsia="Calibri" w:hAnsi="Arial" w:cs="Arial"/>
                <w:sz w:val="20"/>
                <w:szCs w:val="20"/>
              </w:rPr>
              <w:t xml:space="preserve"> and outdoors</w:t>
            </w:r>
            <w:r w:rsidR="00B44E89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39094B">
              <w:rPr>
                <w:rFonts w:ascii="Arial" w:eastAsia="Calibri" w:hAnsi="Arial" w:cs="Arial"/>
                <w:sz w:val="20"/>
                <w:szCs w:val="20"/>
              </w:rPr>
              <w:t>For instance a</w:t>
            </w:r>
            <w:r w:rsidR="00B44E89">
              <w:rPr>
                <w:rFonts w:ascii="Arial" w:eastAsia="Calibri" w:hAnsi="Arial" w:cs="Arial"/>
                <w:sz w:val="20"/>
                <w:szCs w:val="20"/>
              </w:rPr>
              <w:t>dd signing sheets into different areas such as the computer area. Add note pads and rulers to the construction area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Create an interesting and inviting writing area where children are encouraged to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>learn to write with a variety of mark making tools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74623">
              <w:rPr>
                <w:rFonts w:ascii="Arial" w:eastAsia="Calibri" w:hAnsi="Arial" w:cs="Arial"/>
                <w:sz w:val="20"/>
                <w:szCs w:val="20"/>
              </w:rPr>
              <w:t xml:space="preserve"> Promote an awareness of print by labelling areas and resources.</w:t>
            </w:r>
            <w:r w:rsidR="0039094B">
              <w:rPr>
                <w:rFonts w:ascii="Arial" w:eastAsia="Calibri" w:hAnsi="Arial" w:cs="Arial"/>
                <w:sz w:val="20"/>
                <w:szCs w:val="20"/>
              </w:rPr>
              <w:t xml:space="preserve"> Develop environmental print both inside and outside.</w:t>
            </w: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6B5F9E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Staff to access training focussed on assessing children’s leaning and developing appropriate next steps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5F9E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</w:t>
            </w:r>
          </w:p>
          <w:p w:rsidR="006B5F9E" w:rsidRDefault="006B5F9E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5F9E" w:rsidRDefault="006B5F9E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5F9E" w:rsidRDefault="006B5F9E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3ED7" w:rsidRDefault="00B13ED7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</w:t>
            </w: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</w:t>
            </w: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</w:t>
            </w: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10014" w:rsidRDefault="00410014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10014" w:rsidRDefault="00410014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10014" w:rsidRDefault="00410014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10014" w:rsidRDefault="00410014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</w:t>
            </w: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410014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</w:t>
            </w: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9094B" w:rsidRDefault="0039094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9094B" w:rsidRDefault="0039094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3ED7" w:rsidRDefault="00B13ED7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7AB" w:rsidRPr="00AC51B0" w:rsidRDefault="005137A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D4D03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September 2017</w:t>
            </w: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560E" w:rsidRDefault="0027560E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560E" w:rsidRDefault="0027560E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3ED7" w:rsidRDefault="00B13ED7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October 2017</w:t>
            </w: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249A" w:rsidRDefault="00C1249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249A" w:rsidRDefault="00C1249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September 2017</w:t>
            </w: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October 2017</w:t>
            </w: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August 2017</w:t>
            </w: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2FDA" w:rsidRDefault="00942FD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October 2017</w:t>
            </w: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D24F7" w:rsidRDefault="005D24F7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9094B" w:rsidRDefault="0039094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9094B" w:rsidRDefault="0039094B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3ED7" w:rsidRDefault="00B13ED7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47CF" w:rsidRPr="00AC51B0" w:rsidRDefault="00B647CF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August 2017</w:t>
            </w:r>
          </w:p>
        </w:tc>
        <w:tc>
          <w:tcPr>
            <w:tcW w:w="709" w:type="dxa"/>
            <w:shd w:val="clear" w:color="auto" w:fill="auto"/>
          </w:tcPr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:rsidR="003D4D03" w:rsidRPr="00AC51B0" w:rsidRDefault="003D4D03" w:rsidP="0091092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4D03" w:rsidRDefault="00B647CF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Parents will become </w:t>
            </w:r>
            <w:r w:rsidR="005137AB">
              <w:rPr>
                <w:rFonts w:ascii="Arial" w:eastAsia="Calibri" w:hAnsi="Arial" w:cs="Arial"/>
                <w:sz w:val="20"/>
                <w:szCs w:val="20"/>
              </w:rPr>
              <w:t>more aware of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="005137AB">
              <w:rPr>
                <w:rFonts w:ascii="Arial" w:eastAsia="Calibri" w:hAnsi="Arial" w:cs="Arial"/>
                <w:sz w:val="20"/>
                <w:szCs w:val="20"/>
              </w:rPr>
              <w:t xml:space="preserve">literacy sacks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="005137AB">
              <w:rPr>
                <w:rFonts w:ascii="Arial" w:eastAsia="Calibri" w:hAnsi="Arial" w:cs="Arial"/>
                <w:sz w:val="20"/>
                <w:szCs w:val="20"/>
              </w:rPr>
              <w:t xml:space="preserve">therefore they </w:t>
            </w:r>
            <w:r>
              <w:rPr>
                <w:rFonts w:ascii="Arial" w:eastAsia="Calibri" w:hAnsi="Arial" w:cs="Arial"/>
                <w:sz w:val="20"/>
                <w:szCs w:val="20"/>
              </w:rPr>
              <w:t>will regularly access the sacks</w:t>
            </w:r>
            <w:r w:rsidR="004336AB">
              <w:rPr>
                <w:rFonts w:ascii="Arial" w:eastAsia="Calibri" w:hAnsi="Arial" w:cs="Arial"/>
                <w:sz w:val="20"/>
                <w:szCs w:val="20"/>
              </w:rPr>
              <w:t xml:space="preserve"> with their children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Children will become </w:t>
            </w:r>
            <w:r w:rsidR="005137AB">
              <w:rPr>
                <w:rFonts w:ascii="Arial" w:eastAsia="Calibri" w:hAnsi="Arial" w:cs="Arial"/>
                <w:sz w:val="20"/>
                <w:szCs w:val="20"/>
              </w:rPr>
              <w:t>enthusiastic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learners and will enjoy learning at home with their families.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>This will promote and develop c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hildren’s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 xml:space="preserve">reading and </w:t>
            </w:r>
            <w:r w:rsidR="0039094B">
              <w:rPr>
                <w:rFonts w:ascii="Arial" w:eastAsia="Calibri" w:hAnsi="Arial" w:cs="Arial"/>
                <w:sz w:val="20"/>
                <w:szCs w:val="20"/>
              </w:rPr>
              <w:t>listening skills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7560E" w:rsidRDefault="0027560E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249A" w:rsidRDefault="0027560E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Regular open sessions will allow parents to come in and share </w:t>
            </w:r>
            <w:r w:rsidR="00C1249A"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their children’s learning. Enabling them to support their children more fully </w:t>
            </w:r>
            <w:r w:rsidR="00C1249A">
              <w:rPr>
                <w:rFonts w:ascii="Arial" w:eastAsia="Calibri" w:hAnsi="Arial" w:cs="Arial"/>
                <w:sz w:val="20"/>
                <w:szCs w:val="20"/>
              </w:rPr>
              <w:t xml:space="preserve">at home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resulting in children who are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 xml:space="preserve">developing their reading, writing and communication skills. </w:t>
            </w:r>
          </w:p>
          <w:p w:rsidR="00E74623" w:rsidRDefault="00E74623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249A" w:rsidRDefault="00C1249A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Families have the opportunity to engage in </w:t>
            </w:r>
            <w:r w:rsidR="005D24F7">
              <w:rPr>
                <w:rFonts w:ascii="Arial" w:eastAsia="Calibri" w:hAnsi="Arial" w:cs="Arial"/>
                <w:sz w:val="20"/>
                <w:szCs w:val="20"/>
              </w:rPr>
              <w:t xml:space="preserve">tried and tested fun activities at home. Promoting children’s </w:t>
            </w:r>
            <w:r w:rsidR="005137AB">
              <w:rPr>
                <w:rFonts w:ascii="Arial" w:eastAsia="Calibri" w:hAnsi="Arial" w:cs="Arial"/>
                <w:sz w:val="20"/>
                <w:szCs w:val="20"/>
              </w:rPr>
              <w:t>literacy</w:t>
            </w:r>
            <w:r w:rsidR="005D24F7">
              <w:rPr>
                <w:rFonts w:ascii="Arial" w:eastAsia="Calibri" w:hAnsi="Arial" w:cs="Arial"/>
                <w:sz w:val="20"/>
                <w:szCs w:val="20"/>
              </w:rPr>
              <w:t xml:space="preserve"> development.</w:t>
            </w:r>
          </w:p>
          <w:p w:rsidR="005D24F7" w:rsidRDefault="005D24F7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942FDA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Children will be seen accessing the story corner engaging with the books either co-operatively or independently. Children will develop a respect and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appreciation of books. They will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develop their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>reading and their book handling skills.</w:t>
            </w:r>
          </w:p>
          <w:p w:rsidR="008138AA" w:rsidRDefault="008138AA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8138AA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38AA" w:rsidRDefault="0039094B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Children will develop their phonological awareness 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>therefore begin to develop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their early reading skills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138AA" w:rsidRDefault="008138AA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39094B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Children will be fully engaged in a wide variety of mark making and writing experiences throughout the nursery environment. Children will become constructors of their own learning.</w:t>
            </w:r>
            <w:r w:rsidR="00B13ED7">
              <w:rPr>
                <w:rFonts w:ascii="Arial" w:eastAsia="Calibri" w:hAnsi="Arial" w:cs="Arial"/>
                <w:sz w:val="20"/>
                <w:szCs w:val="20"/>
              </w:rPr>
              <w:t xml:space="preserve"> They will promote and develop their reading </w:t>
            </w:r>
            <w:proofErr w:type="gramStart"/>
            <w:r w:rsidR="00B13ED7">
              <w:rPr>
                <w:rFonts w:ascii="Arial" w:eastAsia="Calibri" w:hAnsi="Arial" w:cs="Arial"/>
                <w:sz w:val="20"/>
                <w:szCs w:val="20"/>
              </w:rPr>
              <w:t>and  writing</w:t>
            </w:r>
            <w:proofErr w:type="gramEnd"/>
            <w:r w:rsidR="00B13ED7">
              <w:rPr>
                <w:rFonts w:ascii="Arial" w:eastAsia="Calibri" w:hAnsi="Arial" w:cs="Arial"/>
                <w:sz w:val="20"/>
                <w:szCs w:val="20"/>
              </w:rPr>
              <w:t xml:space="preserve"> skills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44E89" w:rsidRDefault="00B44E89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E89" w:rsidRDefault="00B44E89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4623" w:rsidRDefault="00E74623" w:rsidP="00B647C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D24F7" w:rsidRPr="00AC51B0" w:rsidRDefault="005D24F7" w:rsidP="003D0DA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When staff access training they will then become more confident and able to support young children and effectively promote their 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>literacy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D0DA6">
              <w:rPr>
                <w:rFonts w:ascii="Arial" w:eastAsia="Calibri" w:hAnsi="Arial" w:cs="Arial"/>
                <w:sz w:val="20"/>
                <w:szCs w:val="20"/>
              </w:rPr>
              <w:t>development.</w:t>
            </w:r>
          </w:p>
        </w:tc>
      </w:tr>
      <w:tr w:rsidR="004B565B" w:rsidTr="003D4D03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13948" w:type="dxa"/>
            <w:gridSpan w:val="5"/>
            <w:shd w:val="clear" w:color="auto" w:fill="auto"/>
          </w:tcPr>
          <w:p w:rsidR="004B565B" w:rsidRPr="003F18C6" w:rsidRDefault="004B565B" w:rsidP="0091092E">
            <w:pPr>
              <w:spacing w:after="160" w:line="259" w:lineRule="auto"/>
              <w:ind w:left="-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73A">
              <w:rPr>
                <w:rFonts w:ascii="Arial" w:eastAsia="Calibri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8253095</wp:posOffset>
                      </wp:positionH>
                      <wp:positionV relativeFrom="paragraph">
                        <wp:posOffset>-301625</wp:posOffset>
                      </wp:positionV>
                      <wp:extent cx="352425" cy="638175"/>
                      <wp:effectExtent l="19050" t="0" r="28575" b="47625"/>
                      <wp:wrapNone/>
                      <wp:docPr id="2" name="Curved 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638175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6FE91444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" o:spid="_x0000_s1026" type="#_x0000_t103" style="position:absolute;margin-left:649.85pt;margin-top:-23.75pt;width:2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" adj="15636,20109,54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76573A">
              <w:rPr>
                <w:rFonts w:ascii="Arial" w:eastAsia="Calibri" w:hAnsi="Arial" w:cs="Arial"/>
                <w:b/>
                <w:sz w:val="20"/>
                <w:szCs w:val="20"/>
              </w:rPr>
              <w:t>Future Plans</w:t>
            </w:r>
          </w:p>
        </w:tc>
      </w:tr>
    </w:tbl>
    <w:p w:rsidR="004B565B" w:rsidRDefault="004B565B" w:rsidP="004B565B"/>
    <w:p w:rsidR="00B014A7" w:rsidRDefault="00B014A7"/>
    <w:sectPr w:rsidR="00B014A7" w:rsidSect="008D5560">
      <w:pgSz w:w="16838" w:h="11906" w:orient="landscape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71B4"/>
    <w:multiLevelType w:val="hybridMultilevel"/>
    <w:tmpl w:val="BADE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5B"/>
    <w:rsid w:val="000716BF"/>
    <w:rsid w:val="0027560E"/>
    <w:rsid w:val="003844B8"/>
    <w:rsid w:val="0039094B"/>
    <w:rsid w:val="003D0DA6"/>
    <w:rsid w:val="003D4D03"/>
    <w:rsid w:val="00410014"/>
    <w:rsid w:val="0041561B"/>
    <w:rsid w:val="004336AB"/>
    <w:rsid w:val="004B565B"/>
    <w:rsid w:val="005137AB"/>
    <w:rsid w:val="005D24F7"/>
    <w:rsid w:val="006B5F9E"/>
    <w:rsid w:val="008138AA"/>
    <w:rsid w:val="00876237"/>
    <w:rsid w:val="008D5560"/>
    <w:rsid w:val="00942FDA"/>
    <w:rsid w:val="00B014A7"/>
    <w:rsid w:val="00B13ED7"/>
    <w:rsid w:val="00B44E89"/>
    <w:rsid w:val="00B647CF"/>
    <w:rsid w:val="00C1249A"/>
    <w:rsid w:val="00E74623"/>
    <w:rsid w:val="00E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71ECF-6375-4EFC-8460-16F0272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F9E"/>
    <w:pPr>
      <w:ind w:left="720"/>
      <w:contextualSpacing/>
    </w:pPr>
  </w:style>
  <w:style w:type="paragraph" w:customStyle="1" w:styleId="Default">
    <w:name w:val="Default"/>
    <w:rsid w:val="00942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McDaid</dc:creator>
  <cp:keywords/>
  <dc:description/>
  <cp:lastModifiedBy>piries49s</cp:lastModifiedBy>
  <cp:revision>2</cp:revision>
  <dcterms:created xsi:type="dcterms:W3CDTF">2017-06-26T09:22:00Z</dcterms:created>
  <dcterms:modified xsi:type="dcterms:W3CDTF">2017-06-26T09:22:00Z</dcterms:modified>
</cp:coreProperties>
</file>